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9F" w:rsidRPr="00DA244F" w:rsidRDefault="0006289F" w:rsidP="007E6976">
      <w:pPr>
        <w:jc w:val="center"/>
        <w:rPr>
          <w:rFonts w:cs="Times New Roman"/>
          <w:b/>
          <w:szCs w:val="24"/>
        </w:rPr>
      </w:pPr>
    </w:p>
    <w:p w:rsidR="00CB47CE" w:rsidRPr="00DA244F" w:rsidRDefault="00CB47CE" w:rsidP="007E6976">
      <w:pPr>
        <w:jc w:val="center"/>
        <w:rPr>
          <w:rFonts w:cs="Times New Roman"/>
          <w:b/>
          <w:szCs w:val="24"/>
        </w:rPr>
      </w:pPr>
      <w:r w:rsidRPr="00DA244F">
        <w:rPr>
          <w:rFonts w:cs="Times New Roman"/>
          <w:b/>
          <w:szCs w:val="24"/>
        </w:rPr>
        <w:t xml:space="preserve">Absolute or Relative Gains? </w:t>
      </w:r>
    </w:p>
    <w:p w:rsidR="00D451B4" w:rsidRPr="00DA244F" w:rsidRDefault="00D451B4" w:rsidP="007E6976">
      <w:pPr>
        <w:jc w:val="center"/>
        <w:rPr>
          <w:rFonts w:cs="Times New Roman"/>
          <w:b/>
          <w:szCs w:val="24"/>
        </w:rPr>
      </w:pPr>
    </w:p>
    <w:p w:rsidR="00816FDE" w:rsidRPr="00DA244F" w:rsidRDefault="00CB47CE" w:rsidP="007E6976">
      <w:pPr>
        <w:jc w:val="center"/>
        <w:rPr>
          <w:rFonts w:cs="Times New Roman"/>
          <w:b/>
          <w:szCs w:val="24"/>
        </w:rPr>
      </w:pPr>
      <w:r w:rsidRPr="00DA244F">
        <w:rPr>
          <w:rFonts w:cs="Times New Roman"/>
          <w:b/>
          <w:szCs w:val="24"/>
        </w:rPr>
        <w:t>How Status Quo and Emerging Powers Conceptualize Global Finance</w:t>
      </w:r>
      <w:r w:rsidR="00A14971" w:rsidRPr="00DA244F">
        <w:rPr>
          <w:rFonts w:cs="Times New Roman"/>
          <w:b/>
          <w:szCs w:val="24"/>
        </w:rPr>
        <w:t>*</w:t>
      </w:r>
    </w:p>
    <w:p w:rsidR="00CB47CE" w:rsidRPr="00DA244F" w:rsidRDefault="00CB47CE" w:rsidP="007E6976">
      <w:pPr>
        <w:jc w:val="center"/>
        <w:rPr>
          <w:rFonts w:cs="Times New Roman"/>
          <w:b/>
          <w:szCs w:val="24"/>
        </w:rPr>
      </w:pPr>
    </w:p>
    <w:p w:rsidR="00D451B4" w:rsidRPr="00DA244F" w:rsidRDefault="00D451B4" w:rsidP="007E6976">
      <w:pPr>
        <w:jc w:val="center"/>
        <w:rPr>
          <w:rFonts w:cs="Times New Roman"/>
          <w:szCs w:val="24"/>
        </w:rPr>
      </w:pPr>
    </w:p>
    <w:p w:rsidR="00EE037A" w:rsidRPr="00DA244F" w:rsidRDefault="00566C23" w:rsidP="007E6976">
      <w:pPr>
        <w:jc w:val="center"/>
        <w:rPr>
          <w:rFonts w:cs="Times New Roman"/>
          <w:szCs w:val="24"/>
        </w:rPr>
      </w:pPr>
      <w:r w:rsidRPr="00DA244F">
        <w:rPr>
          <w:rFonts w:cs="Times New Roman"/>
          <w:szCs w:val="24"/>
        </w:rPr>
        <w:t xml:space="preserve">Leslie Elliott </w:t>
      </w:r>
      <w:r w:rsidR="00EE037A" w:rsidRPr="00DA244F">
        <w:rPr>
          <w:rFonts w:cs="Times New Roman"/>
          <w:szCs w:val="24"/>
        </w:rPr>
        <w:t xml:space="preserve">Armijo and </w:t>
      </w:r>
      <w:r w:rsidRPr="00DA244F">
        <w:rPr>
          <w:rFonts w:cs="Times New Roman"/>
          <w:szCs w:val="24"/>
        </w:rPr>
        <w:t xml:space="preserve">John </w:t>
      </w:r>
      <w:r w:rsidR="00EE037A" w:rsidRPr="00DA244F">
        <w:rPr>
          <w:rFonts w:cs="Times New Roman"/>
          <w:szCs w:val="24"/>
        </w:rPr>
        <w:t>Echeverri-Gent</w:t>
      </w:r>
    </w:p>
    <w:p w:rsidR="00EE037A" w:rsidRPr="00DA244F" w:rsidRDefault="00DB333C" w:rsidP="007E6976">
      <w:pPr>
        <w:jc w:val="center"/>
        <w:rPr>
          <w:rFonts w:cs="Times New Roman"/>
          <w:szCs w:val="24"/>
        </w:rPr>
      </w:pPr>
      <w:r w:rsidRPr="00DA244F">
        <w:rPr>
          <w:rFonts w:cs="Times New Roman"/>
          <w:szCs w:val="24"/>
        </w:rPr>
        <w:t xml:space="preserve"> </w:t>
      </w:r>
    </w:p>
    <w:p w:rsidR="00EE037A" w:rsidRPr="00DA244F" w:rsidRDefault="002D094A" w:rsidP="007E6976">
      <w:pPr>
        <w:jc w:val="center"/>
        <w:rPr>
          <w:rFonts w:cs="Times New Roman"/>
          <w:szCs w:val="24"/>
        </w:rPr>
      </w:pPr>
      <w:r w:rsidRPr="00DA244F">
        <w:rPr>
          <w:rFonts w:cs="Times New Roman"/>
          <w:szCs w:val="24"/>
        </w:rPr>
        <w:t xml:space="preserve">Draft of </w:t>
      </w:r>
      <w:r w:rsidR="004A4502">
        <w:rPr>
          <w:rFonts w:cs="Times New Roman"/>
          <w:szCs w:val="24"/>
        </w:rPr>
        <w:t>June 19</w:t>
      </w:r>
      <w:r w:rsidR="00CB47CE" w:rsidRPr="00DA244F">
        <w:rPr>
          <w:rFonts w:cs="Times New Roman"/>
          <w:szCs w:val="24"/>
        </w:rPr>
        <w:t xml:space="preserve">, </w:t>
      </w:r>
      <w:r w:rsidR="00864CE7" w:rsidRPr="00DA244F">
        <w:rPr>
          <w:rFonts w:cs="Times New Roman"/>
          <w:szCs w:val="24"/>
        </w:rPr>
        <w:t>2013</w:t>
      </w:r>
    </w:p>
    <w:p w:rsidR="007817CA" w:rsidRPr="00DA244F" w:rsidRDefault="004A4502" w:rsidP="007E6976">
      <w:pPr>
        <w:jc w:val="center"/>
        <w:rPr>
          <w:rFonts w:cs="Times New Roman"/>
          <w:szCs w:val="24"/>
        </w:rPr>
      </w:pPr>
      <w:r>
        <w:rPr>
          <w:rFonts w:cs="Times New Roman"/>
          <w:szCs w:val="24"/>
        </w:rPr>
        <w:t>Word count: 9694</w:t>
      </w:r>
      <w:r w:rsidR="00CB47CE" w:rsidRPr="00DA244F">
        <w:rPr>
          <w:rFonts w:cs="Times New Roman"/>
          <w:szCs w:val="24"/>
        </w:rPr>
        <w:t xml:space="preserve"> </w:t>
      </w:r>
      <w:r w:rsidR="00816FDE" w:rsidRPr="00DA244F">
        <w:rPr>
          <w:rFonts w:cs="Times New Roman"/>
          <w:szCs w:val="24"/>
        </w:rPr>
        <w:t xml:space="preserve">excluding references; </w:t>
      </w:r>
      <w:r w:rsidR="00486A98">
        <w:rPr>
          <w:rFonts w:cs="Times New Roman"/>
          <w:szCs w:val="24"/>
        </w:rPr>
        <w:t xml:space="preserve"> 11,9</w:t>
      </w:r>
      <w:r w:rsidR="00CC53FC">
        <w:rPr>
          <w:rFonts w:cs="Times New Roman"/>
          <w:szCs w:val="24"/>
        </w:rPr>
        <w:t>63</w:t>
      </w:r>
      <w:r w:rsidR="00CB47CE" w:rsidRPr="00DA244F">
        <w:rPr>
          <w:rFonts w:cs="Times New Roman"/>
          <w:szCs w:val="24"/>
        </w:rPr>
        <w:t xml:space="preserve"> </w:t>
      </w:r>
      <w:r w:rsidR="007817CA" w:rsidRPr="00DA244F">
        <w:rPr>
          <w:rFonts w:cs="Times New Roman"/>
          <w:szCs w:val="24"/>
        </w:rPr>
        <w:t>with bibliography</w:t>
      </w:r>
    </w:p>
    <w:p w:rsidR="002D094A" w:rsidRPr="00DA244F" w:rsidRDefault="002D094A" w:rsidP="007E6976">
      <w:pPr>
        <w:jc w:val="center"/>
        <w:rPr>
          <w:rFonts w:cs="Times New Roman"/>
          <w:szCs w:val="24"/>
        </w:rPr>
      </w:pPr>
    </w:p>
    <w:p w:rsidR="002D094A" w:rsidRDefault="002D094A" w:rsidP="007E6976">
      <w:pPr>
        <w:jc w:val="center"/>
        <w:rPr>
          <w:rFonts w:cs="Times New Roman"/>
          <w:szCs w:val="24"/>
        </w:rPr>
      </w:pPr>
      <w:r w:rsidRPr="00DA244F">
        <w:rPr>
          <w:rFonts w:cs="Times New Roman"/>
          <w:szCs w:val="24"/>
        </w:rPr>
        <w:t xml:space="preserve">Prepared for inclusion in Thomas Oatley and William Winecoft, eds.  </w:t>
      </w:r>
      <w:r w:rsidRPr="00DA244F">
        <w:rPr>
          <w:rFonts w:cs="Times New Roman"/>
          <w:i/>
          <w:szCs w:val="24"/>
        </w:rPr>
        <w:t xml:space="preserve">Handbook of the International Monetary and Financial Systems. </w:t>
      </w:r>
      <w:r w:rsidRPr="00DA244F">
        <w:rPr>
          <w:rFonts w:cs="Times New Roman"/>
          <w:szCs w:val="24"/>
        </w:rPr>
        <w:t>Edward Elgar.</w:t>
      </w:r>
    </w:p>
    <w:p w:rsidR="0085209E" w:rsidRDefault="0085209E" w:rsidP="007E6976">
      <w:pPr>
        <w:jc w:val="center"/>
        <w:rPr>
          <w:rFonts w:cs="Times New Roman"/>
          <w:szCs w:val="24"/>
        </w:rPr>
      </w:pPr>
    </w:p>
    <w:p w:rsidR="0085209E" w:rsidRDefault="0085209E" w:rsidP="007E6976">
      <w:pPr>
        <w:jc w:val="center"/>
        <w:rPr>
          <w:rFonts w:cs="Times New Roman"/>
          <w:szCs w:val="24"/>
        </w:rPr>
      </w:pPr>
    </w:p>
    <w:p w:rsidR="0085209E" w:rsidRPr="0085209E" w:rsidRDefault="0085209E" w:rsidP="007E6976">
      <w:pPr>
        <w:jc w:val="center"/>
        <w:rPr>
          <w:rFonts w:cs="Times New Roman"/>
          <w:b/>
          <w:szCs w:val="24"/>
        </w:rPr>
      </w:pPr>
      <w:r w:rsidRPr="0085209E">
        <w:rPr>
          <w:rFonts w:cs="Times New Roman"/>
          <w:b/>
          <w:szCs w:val="24"/>
        </w:rPr>
        <w:t>Abstract</w:t>
      </w:r>
    </w:p>
    <w:p w:rsidR="00EE037A" w:rsidRDefault="00EE037A" w:rsidP="007E6976">
      <w:pPr>
        <w:jc w:val="center"/>
        <w:rPr>
          <w:rFonts w:cs="Times New Roman"/>
          <w:szCs w:val="24"/>
        </w:rPr>
      </w:pPr>
    </w:p>
    <w:p w:rsidR="0085209E" w:rsidRDefault="0085209E" w:rsidP="0085209E">
      <w:pPr>
        <w:pStyle w:val="NoSpacing"/>
        <w:rPr>
          <w:rFonts w:ascii="Times New Roman" w:hAnsi="Times New Roman" w:cs="Times New Roman"/>
          <w:sz w:val="24"/>
          <w:szCs w:val="24"/>
        </w:rPr>
      </w:pPr>
      <w:r w:rsidRPr="00FC7366">
        <w:rPr>
          <w:rFonts w:ascii="Times New Roman" w:hAnsi="Times New Roman" w:cs="Times New Roman"/>
          <w:sz w:val="24"/>
          <w:szCs w:val="24"/>
        </w:rPr>
        <w:tab/>
        <w:t xml:space="preserve">The global financial system is in the midst of an uncertain transition.  While the global financial crisis has called into question the efficacy and legitimacy of the institutions of global finance, a redistribution of financial resources is transforming the balance of power within the realm of international finance. </w:t>
      </w:r>
      <w:r w:rsidR="00C6720E">
        <w:rPr>
          <w:rFonts w:ascii="Times New Roman" w:hAnsi="Times New Roman" w:cs="Times New Roman"/>
          <w:sz w:val="24"/>
          <w:szCs w:val="24"/>
        </w:rPr>
        <w:t>T</w:t>
      </w:r>
      <w:r w:rsidRPr="00FC7366">
        <w:rPr>
          <w:rFonts w:ascii="Times New Roman" w:hAnsi="Times New Roman" w:cs="Times New Roman"/>
          <w:sz w:val="24"/>
          <w:szCs w:val="24"/>
        </w:rPr>
        <w:t>o understand the trajectory of chan</w:t>
      </w:r>
      <w:r w:rsidR="00C6720E">
        <w:rPr>
          <w:rFonts w:ascii="Times New Roman" w:hAnsi="Times New Roman" w:cs="Times New Roman"/>
          <w:sz w:val="24"/>
          <w:szCs w:val="24"/>
        </w:rPr>
        <w:t>ge from the current scenario, one</w:t>
      </w:r>
      <w:r w:rsidRPr="00FC7366">
        <w:rPr>
          <w:rFonts w:ascii="Times New Roman" w:hAnsi="Times New Roman" w:cs="Times New Roman"/>
          <w:sz w:val="24"/>
          <w:szCs w:val="24"/>
        </w:rPr>
        <w:t xml:space="preserve"> </w:t>
      </w:r>
      <w:r w:rsidR="007506AD">
        <w:rPr>
          <w:rFonts w:ascii="Times New Roman" w:hAnsi="Times New Roman" w:cs="Times New Roman"/>
          <w:sz w:val="24"/>
          <w:szCs w:val="24"/>
        </w:rPr>
        <w:t xml:space="preserve">should </w:t>
      </w:r>
      <w:r w:rsidRPr="00FC7366">
        <w:rPr>
          <w:rFonts w:ascii="Times New Roman" w:hAnsi="Times New Roman" w:cs="Times New Roman"/>
          <w:sz w:val="24"/>
          <w:szCs w:val="24"/>
        </w:rPr>
        <w:t>understand the perspectives of key strategic actors</w:t>
      </w:r>
      <w:r w:rsidR="00C6720E">
        <w:rPr>
          <w:rFonts w:ascii="Times New Roman" w:hAnsi="Times New Roman" w:cs="Times New Roman"/>
          <w:sz w:val="24"/>
          <w:szCs w:val="24"/>
        </w:rPr>
        <w:t>, which we</w:t>
      </w:r>
      <w:r w:rsidRPr="00FC7366">
        <w:rPr>
          <w:rFonts w:ascii="Times New Roman" w:hAnsi="Times New Roman" w:cs="Times New Roman"/>
          <w:sz w:val="24"/>
          <w:szCs w:val="24"/>
        </w:rPr>
        <w:t xml:space="preserve"> group into three mental models. </w:t>
      </w:r>
      <w:r w:rsidRPr="00FC7366">
        <w:rPr>
          <w:rFonts w:ascii="Times New Roman" w:hAnsi="Times New Roman" w:cs="Times New Roman"/>
          <w:i/>
          <w:sz w:val="24"/>
          <w:szCs w:val="24"/>
        </w:rPr>
        <w:t>Economic liberalism</w:t>
      </w:r>
      <w:r w:rsidRPr="00FC7366">
        <w:rPr>
          <w:rFonts w:ascii="Times New Roman" w:hAnsi="Times New Roman" w:cs="Times New Roman"/>
          <w:sz w:val="24"/>
          <w:szCs w:val="24"/>
        </w:rPr>
        <w:t xml:space="preserve"> is the modal analytical framework for government and business circles in the United States and other wealthy democracies.  Based on the premise that global markets provide efficient and socially optimal outcomes, it underscores the absolute gains they provide. </w:t>
      </w:r>
      <w:r w:rsidRPr="00FC7366">
        <w:rPr>
          <w:rFonts w:ascii="Times New Roman" w:hAnsi="Times New Roman" w:cs="Times New Roman"/>
          <w:i/>
          <w:sz w:val="24"/>
          <w:szCs w:val="24"/>
        </w:rPr>
        <w:t>Liberal institutionalism</w:t>
      </w:r>
      <w:r w:rsidRPr="00FC7366">
        <w:rPr>
          <w:rFonts w:ascii="Times New Roman" w:hAnsi="Times New Roman" w:cs="Times New Roman"/>
          <w:sz w:val="24"/>
          <w:szCs w:val="24"/>
        </w:rPr>
        <w:t xml:space="preserve"> prevails in the academic community of the global “North.”  It emphasizes that international institutions and networks generate absolute gains by providing global public goods. Finally, </w:t>
      </w:r>
      <w:r w:rsidRPr="00FC7366">
        <w:rPr>
          <w:rFonts w:ascii="Times New Roman" w:hAnsi="Times New Roman" w:cs="Times New Roman"/>
          <w:i/>
          <w:sz w:val="24"/>
          <w:szCs w:val="24"/>
        </w:rPr>
        <w:t>economic realism</w:t>
      </w:r>
      <w:r w:rsidRPr="00FC7366">
        <w:rPr>
          <w:rFonts w:ascii="Times New Roman" w:hAnsi="Times New Roman" w:cs="Times New Roman"/>
          <w:sz w:val="24"/>
          <w:szCs w:val="24"/>
        </w:rPr>
        <w:t xml:space="preserve"> is the dominant cognitive framework among government and academic circles throughout the global “South”.  It focuses on how the asymmetric control of strategic resources promotes relative gains that reproduce international inequalities.  This essay demonstrates how these mental models illuminate debates over three key issues in global finance  -- capital account liberalization, the international role of the U.S. dollar, and the lessons of the 2008-9 international financial crisis. </w:t>
      </w:r>
    </w:p>
    <w:p w:rsidR="00A76A2B" w:rsidRDefault="00A76A2B" w:rsidP="0085209E">
      <w:pPr>
        <w:pStyle w:val="NoSpacing"/>
        <w:rPr>
          <w:rFonts w:ascii="Times New Roman" w:hAnsi="Times New Roman" w:cs="Times New Roman"/>
          <w:sz w:val="24"/>
          <w:szCs w:val="24"/>
        </w:rPr>
      </w:pPr>
    </w:p>
    <w:p w:rsidR="00FD5B43" w:rsidRDefault="00FD5B43" w:rsidP="0085209E">
      <w:pPr>
        <w:pStyle w:val="NoSpacing"/>
        <w:rPr>
          <w:rFonts w:ascii="Times New Roman" w:hAnsi="Times New Roman" w:cs="Times New Roman"/>
          <w:sz w:val="24"/>
          <w:szCs w:val="24"/>
        </w:rPr>
      </w:pPr>
    </w:p>
    <w:p w:rsidR="00FD5B43" w:rsidRDefault="00FD5B43" w:rsidP="0085209E">
      <w:pPr>
        <w:pStyle w:val="NoSpacing"/>
        <w:rPr>
          <w:rFonts w:ascii="Times New Roman" w:hAnsi="Times New Roman" w:cs="Times New Roman"/>
          <w:sz w:val="24"/>
          <w:szCs w:val="24"/>
        </w:rPr>
      </w:pPr>
    </w:p>
    <w:p w:rsidR="00FD5B43" w:rsidRDefault="00FD5B43" w:rsidP="0085209E">
      <w:pPr>
        <w:pStyle w:val="NoSpacing"/>
        <w:rPr>
          <w:rFonts w:ascii="Times New Roman" w:hAnsi="Times New Roman" w:cs="Times New Roman"/>
          <w:sz w:val="24"/>
          <w:szCs w:val="24"/>
        </w:rPr>
      </w:pPr>
    </w:p>
    <w:p w:rsidR="00FD5B43" w:rsidRDefault="00FD5B43" w:rsidP="0085209E">
      <w:pPr>
        <w:pStyle w:val="NoSpacing"/>
        <w:rPr>
          <w:rFonts w:ascii="Times New Roman" w:hAnsi="Times New Roman" w:cs="Times New Roman"/>
          <w:sz w:val="24"/>
          <w:szCs w:val="24"/>
        </w:rPr>
      </w:pPr>
    </w:p>
    <w:p w:rsidR="00FD5B43" w:rsidRDefault="00FD5B43" w:rsidP="0085209E">
      <w:pPr>
        <w:pStyle w:val="NoSpacing"/>
        <w:rPr>
          <w:rFonts w:ascii="Times New Roman" w:hAnsi="Times New Roman" w:cs="Times New Roman"/>
          <w:sz w:val="24"/>
          <w:szCs w:val="24"/>
        </w:rPr>
      </w:pPr>
    </w:p>
    <w:p w:rsidR="00FD5B43" w:rsidRPr="00FC7366" w:rsidRDefault="00FD5B43" w:rsidP="0085209E">
      <w:pPr>
        <w:pStyle w:val="NoSpacing"/>
        <w:rPr>
          <w:rFonts w:ascii="Times New Roman" w:hAnsi="Times New Roman" w:cs="Times New Roman"/>
          <w:sz w:val="24"/>
          <w:szCs w:val="24"/>
        </w:rPr>
      </w:pPr>
    </w:p>
    <w:p w:rsidR="0085209E" w:rsidRPr="004E0103" w:rsidRDefault="0085209E" w:rsidP="0085209E">
      <w:pPr>
        <w:pStyle w:val="BodyText"/>
        <w:spacing w:after="0"/>
      </w:pPr>
      <w:r w:rsidRPr="004E0103">
        <w:t xml:space="preserve">* The authors would like to thank Thomas, </w:t>
      </w:r>
      <w:proofErr w:type="spellStart"/>
      <w:r w:rsidRPr="004E0103">
        <w:t>Oatley</w:t>
      </w:r>
      <w:proofErr w:type="spellEnd"/>
      <w:r w:rsidRPr="004E0103">
        <w:t xml:space="preserve">, Herman Schwartz, </w:t>
      </w:r>
      <w:proofErr w:type="spellStart"/>
      <w:r w:rsidRPr="004E0103">
        <w:t>Layna</w:t>
      </w:r>
      <w:proofErr w:type="spellEnd"/>
      <w:r w:rsidRPr="004E0103">
        <w:t xml:space="preserve"> Mosley, and Dale Murphy for their comments on earlier versions of this essay.  We would also like to thank the members of the APSA Task Force on Difference and Inequality in Developing Societies for provocative deliberations that stimulated our early thinking on these issues. </w:t>
      </w:r>
    </w:p>
    <w:p w:rsidR="0085209E" w:rsidRPr="00FC7366" w:rsidRDefault="0085209E" w:rsidP="0085209E">
      <w:pPr>
        <w:pStyle w:val="NoSpacing"/>
        <w:rPr>
          <w:rFonts w:ascii="Times New Roman" w:hAnsi="Times New Roman" w:cs="Times New Roman"/>
          <w:sz w:val="24"/>
          <w:szCs w:val="24"/>
        </w:rPr>
      </w:pPr>
    </w:p>
    <w:p w:rsidR="00A76A2B" w:rsidRDefault="00A76A2B">
      <w:pPr>
        <w:rPr>
          <w:rFonts w:cs="Times New Roman"/>
          <w:szCs w:val="24"/>
        </w:rPr>
      </w:pPr>
      <w:r>
        <w:rPr>
          <w:rFonts w:cs="Times New Roman"/>
          <w:szCs w:val="24"/>
        </w:rPr>
        <w:br w:type="page"/>
      </w:r>
    </w:p>
    <w:p w:rsidR="0085209E" w:rsidRDefault="0085209E">
      <w:pPr>
        <w:rPr>
          <w:rFonts w:cs="Times New Roman"/>
          <w:szCs w:val="24"/>
        </w:rPr>
      </w:pPr>
    </w:p>
    <w:p w:rsidR="009F128B" w:rsidRDefault="009F128B">
      <w:pPr>
        <w:rPr>
          <w:rFonts w:cs="Times New Roman"/>
          <w:szCs w:val="24"/>
        </w:rPr>
      </w:pPr>
    </w:p>
    <w:p w:rsidR="0085209E" w:rsidRDefault="0085209E" w:rsidP="0085209E">
      <w:pPr>
        <w:jc w:val="center"/>
        <w:rPr>
          <w:rFonts w:cs="Times New Roman"/>
          <w:b/>
          <w:szCs w:val="24"/>
        </w:rPr>
      </w:pPr>
      <w:r w:rsidRPr="00DA244F">
        <w:rPr>
          <w:rFonts w:cs="Times New Roman"/>
          <w:b/>
          <w:szCs w:val="24"/>
        </w:rPr>
        <w:t xml:space="preserve">Absolute or Relative Gains? </w:t>
      </w:r>
    </w:p>
    <w:p w:rsidR="0085209E" w:rsidRDefault="0085209E" w:rsidP="0085209E">
      <w:pPr>
        <w:jc w:val="center"/>
        <w:rPr>
          <w:rFonts w:cs="Times New Roman"/>
          <w:b/>
          <w:szCs w:val="24"/>
        </w:rPr>
      </w:pPr>
      <w:r w:rsidRPr="00DA244F">
        <w:rPr>
          <w:rFonts w:cs="Times New Roman"/>
          <w:b/>
          <w:szCs w:val="24"/>
        </w:rPr>
        <w:t>How Status Quo and Emerging Powers Conceptualize Global Finance</w:t>
      </w:r>
    </w:p>
    <w:p w:rsidR="0085209E" w:rsidRPr="00DA244F" w:rsidRDefault="0085209E" w:rsidP="0085209E">
      <w:pPr>
        <w:jc w:val="center"/>
        <w:rPr>
          <w:rFonts w:cs="Times New Roman"/>
          <w:szCs w:val="24"/>
        </w:rPr>
      </w:pPr>
    </w:p>
    <w:p w:rsidR="00A35D36" w:rsidRPr="004E0103" w:rsidRDefault="009E7804" w:rsidP="00F9558F">
      <w:pPr>
        <w:pStyle w:val="BodyText"/>
        <w:spacing w:after="0"/>
      </w:pPr>
      <w:r w:rsidRPr="008C652A">
        <w:rPr>
          <w:color w:val="FF0000"/>
        </w:rPr>
        <w:tab/>
      </w:r>
      <w:r w:rsidRPr="004E0103">
        <w:t xml:space="preserve">The global financial system is in the midst of a transition.  </w:t>
      </w:r>
      <w:r w:rsidR="004005CA" w:rsidRPr="004E0103">
        <w:t>While the global financial crisis has called into question the legitimacy of the inst</w:t>
      </w:r>
      <w:r w:rsidR="000C2D06" w:rsidRPr="004E0103">
        <w:t>itutions of global finance, a re</w:t>
      </w:r>
      <w:r w:rsidR="004005CA" w:rsidRPr="004E0103">
        <w:t xml:space="preserve">distribution of financial resources is </w:t>
      </w:r>
      <w:r w:rsidR="000C2D06" w:rsidRPr="004E0103">
        <w:t xml:space="preserve">transforming the balance of </w:t>
      </w:r>
      <w:r w:rsidR="00F9558F" w:rsidRPr="004E0103">
        <w:t xml:space="preserve">power within the </w:t>
      </w:r>
      <w:r w:rsidR="000C2D06" w:rsidRPr="004E0103">
        <w:t xml:space="preserve">realm of </w:t>
      </w:r>
      <w:r w:rsidR="00F9558F" w:rsidRPr="004E0103">
        <w:t>international financ</w:t>
      </w:r>
      <w:r w:rsidR="000C2D06" w:rsidRPr="004E0103">
        <w:t>e</w:t>
      </w:r>
      <w:r w:rsidR="00F9558F" w:rsidRPr="004E0103">
        <w:t>.  From 1990 to 2012, the G7’s share of global GDP (in</w:t>
      </w:r>
      <w:r w:rsidR="003F51D3">
        <w:t xml:space="preserve"> current US dollars) </w:t>
      </w:r>
      <w:r w:rsidR="00F9558F" w:rsidRPr="004E0103">
        <w:t xml:space="preserve">declined from </w:t>
      </w:r>
      <w:r w:rsidR="003F51D3">
        <w:t>65</w:t>
      </w:r>
      <w:r w:rsidR="00F9558F" w:rsidRPr="004E0103">
        <w:t xml:space="preserve"> to </w:t>
      </w:r>
      <w:r w:rsidR="003F51D3">
        <w:t>47</w:t>
      </w:r>
      <w:r w:rsidR="00F9558F" w:rsidRPr="004E0103">
        <w:t xml:space="preserve"> percent</w:t>
      </w:r>
      <w:r w:rsidR="004E0103" w:rsidRPr="004E0103">
        <w:t>,</w:t>
      </w:r>
      <w:r w:rsidR="00F9558F" w:rsidRPr="004E0103">
        <w:t xml:space="preserve"> while the share of emerging market and develo</w:t>
      </w:r>
      <w:r w:rsidR="003F51D3">
        <w:t>ping economies has grown from 20</w:t>
      </w:r>
      <w:r w:rsidR="00F9558F" w:rsidRPr="004E0103">
        <w:t xml:space="preserve"> </w:t>
      </w:r>
      <w:r w:rsidR="003F51D3">
        <w:t>to 38 percent (IMF/WEO 2013</w:t>
      </w:r>
      <w:r w:rsidR="00F9558F" w:rsidRPr="004E0103">
        <w:t xml:space="preserve">).  From 1995 to 2012, the share of emerging market and developing countries in total foreign exchange holdings doubled from 33 to 66 percent (IMF/COFER 2013).  </w:t>
      </w:r>
      <w:r w:rsidR="001158A2" w:rsidRPr="004E0103">
        <w:t>In the midst of these changes, increasingly powerful eme</w:t>
      </w:r>
      <w:r w:rsidR="004E0103" w:rsidRPr="004E0103">
        <w:t>rging market countries have band</w:t>
      </w:r>
      <w:r w:rsidR="001158A2" w:rsidRPr="004E0103">
        <w:t>ed together into groups such as the BRICS (Brazil, Russia, India, China, and South Africa) to increase their leverage over the process of change</w:t>
      </w:r>
      <w:r w:rsidR="000C2D06" w:rsidRPr="004E0103">
        <w:t>. T</w:t>
      </w:r>
      <w:r w:rsidR="00A35D36" w:rsidRPr="004E0103">
        <w:t>hese countries</w:t>
      </w:r>
      <w:r w:rsidR="000C2D06" w:rsidRPr="004E0103">
        <w:t>,</w:t>
      </w:r>
      <w:r w:rsidR="00A35D36" w:rsidRPr="004E0103">
        <w:t xml:space="preserve"> along with</w:t>
      </w:r>
      <w:r w:rsidR="00F663A9" w:rsidRPr="004E0103">
        <w:t xml:space="preserve"> the emerging economies of </w:t>
      </w:r>
      <w:r w:rsidR="00360E92" w:rsidRPr="004E0103">
        <w:t xml:space="preserve">Argentina, </w:t>
      </w:r>
      <w:r w:rsidR="00F663A9" w:rsidRPr="004E0103">
        <w:t>Indonesia</w:t>
      </w:r>
      <w:r w:rsidR="00A35D36" w:rsidRPr="004E0103">
        <w:t>, Mexico, South Korea</w:t>
      </w:r>
      <w:r w:rsidR="00360E92" w:rsidRPr="004E0103">
        <w:t>, Saudi Arabia</w:t>
      </w:r>
      <w:r w:rsidR="00A35D36" w:rsidRPr="004E0103">
        <w:t xml:space="preserve"> and Turkey, have gained a seat at the expanded G20 negotiating table.  </w:t>
      </w:r>
    </w:p>
    <w:p w:rsidR="00A35D36" w:rsidRPr="008C652A" w:rsidRDefault="00A35D36" w:rsidP="00F9558F">
      <w:pPr>
        <w:pStyle w:val="BodyText"/>
        <w:spacing w:after="0"/>
        <w:rPr>
          <w:color w:val="FF0000"/>
        </w:rPr>
      </w:pPr>
    </w:p>
    <w:p w:rsidR="005A4342" w:rsidRPr="004E0103" w:rsidRDefault="00A35D36" w:rsidP="00F9558F">
      <w:pPr>
        <w:pStyle w:val="BodyText"/>
        <w:spacing w:after="0"/>
      </w:pPr>
      <w:r w:rsidRPr="008C652A">
        <w:rPr>
          <w:color w:val="FF0000"/>
        </w:rPr>
        <w:tab/>
      </w:r>
      <w:r w:rsidRPr="004E0103">
        <w:t xml:space="preserve">The diversity of </w:t>
      </w:r>
      <w:r w:rsidR="00F663A9" w:rsidRPr="004E0103">
        <w:t xml:space="preserve">relevant </w:t>
      </w:r>
      <w:r w:rsidRPr="004E0103">
        <w:t xml:space="preserve">perspectives has </w:t>
      </w:r>
      <w:r w:rsidR="00293D2F" w:rsidRPr="004E0103">
        <w:t xml:space="preserve">grown as </w:t>
      </w:r>
      <w:r w:rsidRPr="004E0103">
        <w:t xml:space="preserve">the number of countries at the bargaining table has increased. </w:t>
      </w:r>
      <w:r w:rsidR="000C2D06" w:rsidRPr="004E0103">
        <w:t xml:space="preserve"> </w:t>
      </w:r>
      <w:r w:rsidR="00285D9A" w:rsidRPr="004E0103">
        <w:t>The different</w:t>
      </w:r>
      <w:r w:rsidR="00F663A9" w:rsidRPr="004E0103">
        <w:t xml:space="preserve"> positions </w:t>
      </w:r>
      <w:r w:rsidR="000C2D06" w:rsidRPr="004E0103">
        <w:t xml:space="preserve">are </w:t>
      </w:r>
      <w:r w:rsidR="00CE4CC5" w:rsidRPr="004E0103">
        <w:t>best understood by group</w:t>
      </w:r>
      <w:r w:rsidR="00F663A9" w:rsidRPr="004E0103">
        <w:t xml:space="preserve">ing them into </w:t>
      </w:r>
      <w:r w:rsidR="00CE4CC5" w:rsidRPr="004E0103">
        <w:t xml:space="preserve">three mental models or </w:t>
      </w:r>
      <w:r w:rsidR="00F663A9" w:rsidRPr="004E0103">
        <w:t xml:space="preserve">analytical perspectives that illuminate their </w:t>
      </w:r>
      <w:r w:rsidR="000C2D06" w:rsidRPr="004E0103">
        <w:t>understanding of current issues</w:t>
      </w:r>
      <w:r w:rsidR="00F663A9" w:rsidRPr="004E0103">
        <w:t xml:space="preserve"> and shape their </w:t>
      </w:r>
      <w:r w:rsidR="00883001" w:rsidRPr="004E0103">
        <w:t xml:space="preserve">negotiating strategies in the current transition.  </w:t>
      </w:r>
      <w:r w:rsidR="005A4342" w:rsidRPr="004E0103">
        <w:rPr>
          <w:i/>
        </w:rPr>
        <w:t>Economic liberalism</w:t>
      </w:r>
      <w:r w:rsidR="005A4342" w:rsidRPr="004E0103">
        <w:t xml:space="preserve"> is the modal analytical framework for conceptualizing the international economy </w:t>
      </w:r>
      <w:r w:rsidR="00285D9A" w:rsidRPr="004E0103">
        <w:t xml:space="preserve">in the </w:t>
      </w:r>
      <w:r w:rsidR="005A4342" w:rsidRPr="004E0103">
        <w:t>go</w:t>
      </w:r>
      <w:r w:rsidR="00285D9A" w:rsidRPr="004E0103">
        <w:t>vernment and business circles of</w:t>
      </w:r>
      <w:r w:rsidR="005A4342" w:rsidRPr="004E0103">
        <w:t xml:space="preserve"> the United States and other major wealthy democracies.  </w:t>
      </w:r>
      <w:r w:rsidR="00285D9A" w:rsidRPr="004E0103">
        <w:rPr>
          <w:i/>
        </w:rPr>
        <w:t>Liberal institutionalism</w:t>
      </w:r>
      <w:r w:rsidR="005A4342" w:rsidRPr="004E0103">
        <w:t xml:space="preserve"> dominate</w:t>
      </w:r>
      <w:r w:rsidR="00285D9A" w:rsidRPr="004E0103">
        <w:t>s</w:t>
      </w:r>
      <w:r w:rsidR="005A4342" w:rsidRPr="004E0103">
        <w:t xml:space="preserve"> the academic international political economy community i</w:t>
      </w:r>
      <w:r w:rsidR="00285D9A" w:rsidRPr="004E0103">
        <w:t xml:space="preserve">n the global “North.” </w:t>
      </w:r>
      <w:r w:rsidR="00285D9A" w:rsidRPr="004E0103">
        <w:rPr>
          <w:i/>
        </w:rPr>
        <w:t>E</w:t>
      </w:r>
      <w:r w:rsidR="005A4342" w:rsidRPr="004E0103">
        <w:rPr>
          <w:i/>
        </w:rPr>
        <w:t>conomic realism</w:t>
      </w:r>
      <w:r w:rsidR="005A4342" w:rsidRPr="004E0103">
        <w:t xml:space="preserve"> is the dominant cognitive framework among government and academic circl</w:t>
      </w:r>
      <w:r w:rsidR="00C945BE" w:rsidRPr="004E0103">
        <w:t>es throughout the global “South</w:t>
      </w:r>
      <w:r w:rsidR="005A4342" w:rsidRPr="004E0103">
        <w:t>”.</w:t>
      </w:r>
    </w:p>
    <w:p w:rsidR="008D6CB1" w:rsidRPr="004E0103" w:rsidRDefault="008D6CB1" w:rsidP="00F9558F">
      <w:pPr>
        <w:pStyle w:val="BodyText"/>
        <w:spacing w:after="0"/>
      </w:pPr>
    </w:p>
    <w:p w:rsidR="00C945BE" w:rsidRPr="004E0103" w:rsidRDefault="002B17E7" w:rsidP="0085209E">
      <w:pPr>
        <w:pStyle w:val="BodyText"/>
        <w:spacing w:after="0"/>
        <w:ind w:firstLine="720"/>
      </w:pPr>
      <w:r w:rsidRPr="004E0103">
        <w:t xml:space="preserve">Policymakers who conceptualize their tasks in terms of </w:t>
      </w:r>
      <w:r w:rsidRPr="004E0103">
        <w:rPr>
          <w:i/>
        </w:rPr>
        <w:t>e</w:t>
      </w:r>
      <w:r w:rsidRPr="004E0103">
        <w:rPr>
          <w:i/>
          <w:iCs/>
        </w:rPr>
        <w:t>conomic liberalism</w:t>
      </w:r>
      <w:r w:rsidRPr="004E0103">
        <w:rPr>
          <w:iCs/>
        </w:rPr>
        <w:t>, a mental model with roots in classical, neoclassical, and neoliberal economics,</w:t>
      </w:r>
      <w:r w:rsidRPr="004E0103">
        <w:t xml:space="preserve"> assume that international</w:t>
      </w:r>
      <w:r w:rsidR="0085209E">
        <w:t xml:space="preserve"> </w:t>
      </w:r>
      <w:r w:rsidR="00C945BE" w:rsidRPr="004E0103">
        <w:t xml:space="preserve">economic relations are fundamentally market-driven, and </w:t>
      </w:r>
      <w:r w:rsidR="00285D9A" w:rsidRPr="004E0103">
        <w:t xml:space="preserve">they </w:t>
      </w:r>
      <w:r w:rsidR="00C945BE" w:rsidRPr="004E0103">
        <w:t>focus their analysis on price signals and efficiency considerations. Characterized by “the belief that markets tend toward equilibrium and that the common interest is best served by allowing participants to pursue their self-interest” (Soros 2008), economic liberalism’s modal adherents include professional economists, financial journalists, the national and transnational business communities, and investors in the advanced industrial economies—and most government officials in these same countries. Except during periods of unusual crisis, it is axiomatic that markets clear, providing efficient and thus socially optimal solutions to otherwise impossibly complex problems of production and distribution (Micklethwait and Woolridge 2000). While emphasizing the absolute gains provided by markets, economic liberals (ELs) are skeptical of the need for any central authority in world financial markets. Money is a commodity like any other: therefore, central planners cannot improve on the efficient allocation that would be achieved by a myriad of decentralized supply and demand decisions (Friedman 1992; Brunner and Meltzer 1993; Dorn 1999). The role of states is thus to support commercial exchange by upholding the rule of law and sanctity of contracts. The cognitive framework is congenia</w:t>
      </w:r>
      <w:r w:rsidR="00DA6C0F" w:rsidRPr="004E0103">
        <w:t xml:space="preserve">l to the wealthy and prominent </w:t>
      </w:r>
      <w:r w:rsidR="00C945BE" w:rsidRPr="004E0103">
        <w:lastRenderedPageBreak/>
        <w:t>because it teaches that their success comes not from favoritism or skewed rules, but instead from merit in competition.</w:t>
      </w:r>
    </w:p>
    <w:p w:rsidR="00C945BE" w:rsidRPr="004E0103" w:rsidRDefault="00C945BE" w:rsidP="00C945BE">
      <w:pPr>
        <w:pStyle w:val="BodyText"/>
        <w:spacing w:after="0"/>
      </w:pPr>
    </w:p>
    <w:p w:rsidR="00C945BE" w:rsidRPr="004E0103" w:rsidRDefault="00C945BE" w:rsidP="00C945BE">
      <w:pPr>
        <w:pStyle w:val="BodyText"/>
        <w:spacing w:after="0"/>
      </w:pPr>
      <w:r w:rsidRPr="004E0103">
        <w:tab/>
      </w:r>
      <w:r w:rsidRPr="004E0103">
        <w:rPr>
          <w:i/>
        </w:rPr>
        <w:t>L</w:t>
      </w:r>
      <w:r w:rsidRPr="004E0103">
        <w:rPr>
          <w:i/>
          <w:iCs/>
        </w:rPr>
        <w:t>iberal institutionalism</w:t>
      </w:r>
      <w:r w:rsidRPr="004E0103">
        <w:rPr>
          <w:iCs/>
        </w:rPr>
        <w:t xml:space="preserve"> posits a fundamental causal role for international governance regimes—including complexes of </w:t>
      </w:r>
      <w:r w:rsidRPr="004E0103">
        <w:rPr>
          <w:i/>
          <w:iCs/>
        </w:rPr>
        <w:t>de jure</w:t>
      </w:r>
      <w:r w:rsidRPr="004E0103">
        <w:rPr>
          <w:iCs/>
        </w:rPr>
        <w:t xml:space="preserve"> and </w:t>
      </w:r>
      <w:r w:rsidRPr="004E0103">
        <w:rPr>
          <w:i/>
          <w:iCs/>
        </w:rPr>
        <w:t>de facto</w:t>
      </w:r>
      <w:r w:rsidRPr="004E0103">
        <w:rPr>
          <w:iCs/>
        </w:rPr>
        <w:t xml:space="preserve"> regulations, institutions, and norms. This composite perspective synthesizes traditions that scholars might distinguish as classical political </w:t>
      </w:r>
      <w:r w:rsidRPr="004E0103">
        <w:t>liberalism, neoliberal institutionalism, institutionalism, and even constructivism—all of which propose that underlying social institutions structure markets. The liberal institutionalist framework, like that of economic liberalism, assumes that international economic relations generally are positive sum, with participation voluntary. International institutions and governance regimes mitigate problems of information asymmetries and transaction costs, developing when national political leaders and/or influential technocrats within particular issue-arenas believe that such arrangements will lead to mutually beneficial absolute gains (Keohane 1984; Martin 1993; Roubini and Setser 2004; Kahler and Lake, eds. 2003). Transnational networks may unite private sector experts and governmental authorities (Slaughter 2004; Keohane and Goldstein 1993; Avant, Finnemore, and Sell, eds. 2010). Powerful states that initially sponsor and subsequently sustain international governmental institutions (IGOs) may achieve superior access in rule-making bodies; yet they also shoulder a disproportionate share of the costs of providing global public goods, chief of which are the mostly liberal institutions of global economic governance that have enabled dramatic global economic growth since the end of the Second World War. This mental model is second nature to many social scientists, and to some politicians. It particularly appeals to leaders and scholars in dominant countries, as it frames the gains from the status quo in global governance as mutual and roughly equitable.</w:t>
      </w:r>
    </w:p>
    <w:p w:rsidR="00C945BE" w:rsidRPr="004E0103" w:rsidRDefault="00C945BE" w:rsidP="00C945BE">
      <w:pPr>
        <w:pStyle w:val="BodyText"/>
        <w:spacing w:after="0"/>
      </w:pPr>
    </w:p>
    <w:p w:rsidR="00C945BE" w:rsidRPr="004E0103" w:rsidRDefault="00C945BE" w:rsidP="00C945BE">
      <w:pPr>
        <w:pStyle w:val="BodyText"/>
        <w:spacing w:after="0"/>
      </w:pPr>
      <w:r w:rsidRPr="004E0103">
        <w:tab/>
        <w:t xml:space="preserve">Our third cognitive framework, </w:t>
      </w:r>
      <w:r w:rsidRPr="004E0103">
        <w:rPr>
          <w:i/>
        </w:rPr>
        <w:t>e</w:t>
      </w:r>
      <w:r w:rsidRPr="004E0103">
        <w:rPr>
          <w:i/>
          <w:iCs/>
        </w:rPr>
        <w:t>conomic realism</w:t>
      </w:r>
      <w:r w:rsidRPr="004E0103">
        <w:t>, shares many assumptions with the realist and neorealist traditions in international relations (Morgenthau 1948; Waltz 1979; Mearsheimer 2001). Like classical realism, economic realism emphasizes relative gains and a positional view of actors. Unlike classic realism, state survival is not usually at stake, and non-state actors and international institutions may play a significant role. Economic realists contend that power--conceptualized in terms of the relative capabilities and influence among sovereign states–structures the development of the international economy. States and their surrogates, including powerful multinational firms and sometimes IGOs, cooperate w</w:t>
      </w:r>
      <w:r w:rsidR="00DA6C0F" w:rsidRPr="004E0103">
        <w:t>ith</w:t>
      </w:r>
      <w:r w:rsidRPr="004E0103">
        <w:t xml:space="preserve"> to maintain the conditions of mostly free trade, but remain vigilant to score relative gains over rival states. In the economic realist perspective, global governance reflects and reproduces underlying asymmetries in states’ control over po</w:t>
      </w:r>
      <w:r w:rsidR="00DA6C0F" w:rsidRPr="004E0103">
        <w:t>wer resources.  C</w:t>
      </w:r>
      <w:r w:rsidRPr="004E0103">
        <w:t xml:space="preserve">onflicts over relative gains are central to globalization. International financial resources in the hands of a country or its citizens become tools of foreign policy (Baldwin 1985; Chang 2002; Cohen 2003, 2012; Ferguson 2001; Gilpin 1987; Kirshner 1997; Steil and Litan 2006; Wade 2000, 2003). We also include many neo-Marxist scholars in this broad category. Whether scholars in the neo-Marxist tradition underscore the role of transnational social class or the world system, their empirical work typically highlights dominant core states, striving to maintain their power vis-à-vis others in the system (Robinson 2004). The influence of economic realism among developing country policymakers reached a peak in the 1970s and 1980s with their demand for a new international economic order (Cox 1979; Murphy 1984; Krasner 1985; Rothstein 1979). Though globalization in recent years has seen the diffusion of EL and LI ideas throughout the developing world, economic realism remains a powerful intellectual current, as is manifest in groupings like the BRICS and via cleavages within the </w:t>
      </w:r>
      <w:r w:rsidRPr="004E0103">
        <w:lastRenderedPageBreak/>
        <w:t xml:space="preserve">financial G20.  Economic realism is especially congenial to leaders of countries with poor economic performance or who are in the midst of a financial crisis, since they can plausibly assign blame to external actors or the global system while minimizing their own responsibility.  It also motivates the strategies of rising powers who feel that international governance institutions do not adequately reflect their growing capabilities.  </w:t>
      </w:r>
    </w:p>
    <w:p w:rsidR="00C945BE" w:rsidRPr="004E0103" w:rsidRDefault="00C945BE" w:rsidP="00C945BE">
      <w:pPr>
        <w:pStyle w:val="BodyText"/>
        <w:spacing w:after="0"/>
      </w:pPr>
    </w:p>
    <w:p w:rsidR="00C945BE" w:rsidRPr="004E0103" w:rsidRDefault="00C945BE" w:rsidP="00C945BE">
      <w:pPr>
        <w:widowControl w:val="0"/>
        <w:autoSpaceDE w:val="0"/>
        <w:autoSpaceDN w:val="0"/>
        <w:adjustRightInd w:val="0"/>
      </w:pPr>
      <w:r w:rsidRPr="004E0103">
        <w:rPr>
          <w:rFonts w:cs="Times New Roman"/>
          <w:szCs w:val="24"/>
        </w:rPr>
        <w:tab/>
        <w:t xml:space="preserve">Mental models structure policy perceptions and preferences. When they observe global finance, economic liberals seek and find markets that maximize collective welfare as long as states do not interfere.  Liberal institutionalists identify politically-constructed international institutions that produce global public goods; and economic realists confirm their belief that global economic governance mirrors and perpetuates the underlying interstate balance of power. </w:t>
      </w:r>
      <w:r w:rsidR="00D91DB9" w:rsidRPr="004E0103">
        <w:rPr>
          <w:rFonts w:cs="Times New Roman"/>
          <w:szCs w:val="24"/>
        </w:rPr>
        <w:t>U</w:t>
      </w:r>
      <w:r w:rsidRPr="004E0103">
        <w:rPr>
          <w:rFonts w:cs="Times New Roman"/>
          <w:szCs w:val="24"/>
        </w:rPr>
        <w:t xml:space="preserve">nderstanding the distinctive insights of each perspective is valuable </w:t>
      </w:r>
      <w:r w:rsidR="00D91DB9" w:rsidRPr="004E0103">
        <w:rPr>
          <w:rFonts w:cs="Times New Roman"/>
          <w:szCs w:val="24"/>
        </w:rPr>
        <w:t xml:space="preserve">for two reasons.  First, </w:t>
      </w:r>
      <w:r w:rsidRPr="004E0103">
        <w:rPr>
          <w:rFonts w:cs="Times New Roman"/>
          <w:szCs w:val="24"/>
        </w:rPr>
        <w:t>global market and international financial institutions in actual fact provide both absolute and relative gains.  In other words, they generate global public goods (as ELs and LIs would have it), while also distributing benefits and costs that enhance the welfare of some countries more than others (as pointed out by ERs) (see Krasner 1991; Stone 2011). </w:t>
      </w:r>
      <w:r w:rsidR="000678DA" w:rsidRPr="004E0103">
        <w:rPr>
          <w:rFonts w:cs="Times New Roman"/>
          <w:szCs w:val="24"/>
        </w:rPr>
        <w:t xml:space="preserve"> Second, comprehen</w:t>
      </w:r>
      <w:r w:rsidR="00D91DB9" w:rsidRPr="004E0103">
        <w:rPr>
          <w:rFonts w:cs="Times New Roman"/>
          <w:szCs w:val="24"/>
        </w:rPr>
        <w:t xml:space="preserve">ding these perspectives is important because they create a mental terrain that shapes global negotiations and outcomes.  </w:t>
      </w:r>
      <w:r w:rsidR="000678DA" w:rsidRPr="004E0103">
        <w:t xml:space="preserve">Dominant powers like the United States promote economic liberalism and liberal institutionalism </w:t>
      </w:r>
      <w:r w:rsidR="00DD1050" w:rsidRPr="004E0103">
        <w:t>as part of their s</w:t>
      </w:r>
      <w:r w:rsidR="000678DA" w:rsidRPr="004E0103">
        <w:t>trategies to maximize the extent to which challengers are invested in international instit</w:t>
      </w:r>
      <w:r w:rsidR="00DD1050" w:rsidRPr="004E0103">
        <w:t>utions in order to enhance the challengers’</w:t>
      </w:r>
      <w:r w:rsidR="000678DA" w:rsidRPr="004E0103">
        <w:t xml:space="preserve"> satisfaction</w:t>
      </w:r>
      <w:r w:rsidR="00DD1050" w:rsidRPr="004E0103">
        <w:t xml:space="preserve"> with the status quo</w:t>
      </w:r>
      <w:r w:rsidR="000678DA" w:rsidRPr="004E0103">
        <w:t xml:space="preserve"> and minimize the necessary redistribution of power.  Meanwhile, emerging market countries desire to increase their relative gains from the wo</w:t>
      </w:r>
      <w:r w:rsidR="00DD1050" w:rsidRPr="004E0103">
        <w:t>rkings of international finance</w:t>
      </w:r>
      <w:r w:rsidR="000678DA" w:rsidRPr="004E0103">
        <w:t xml:space="preserve"> while minimizing the disruption of the provision of absolute gains.  For example, China aspires to greater influence within in the financial or large economies’ G20 and the IMF, but does not wish to precipitate a crisis or breakdown of the global financial system.  </w:t>
      </w:r>
    </w:p>
    <w:p w:rsidR="00C945BE" w:rsidRPr="004E0103" w:rsidRDefault="00C945BE" w:rsidP="00F9558F">
      <w:pPr>
        <w:pStyle w:val="BodyText"/>
        <w:spacing w:after="0"/>
      </w:pPr>
    </w:p>
    <w:p w:rsidR="00507EA2" w:rsidRPr="004E0103" w:rsidRDefault="001A1749" w:rsidP="001A1749">
      <w:pPr>
        <w:pStyle w:val="BodyText"/>
        <w:spacing w:after="0"/>
        <w:ind w:firstLine="720"/>
      </w:pPr>
      <w:r w:rsidRPr="004E0103">
        <w:t>This essay demonstrates how the mental models illuminate three key issues in global finance and in so doing help us to understand the dynamics of the ongoing transition.</w:t>
      </w:r>
      <w:r w:rsidR="005612F7" w:rsidRPr="004E0103">
        <w:t xml:space="preserve">  Sections one through three show </w:t>
      </w:r>
      <w:r w:rsidR="00507EA2" w:rsidRPr="004E0103">
        <w:t>how the three contrasting perspectives</w:t>
      </w:r>
      <w:r w:rsidR="005612F7" w:rsidRPr="004E0103">
        <w:t xml:space="preserve"> create di</w:t>
      </w:r>
      <w:r w:rsidR="00AF4A81" w:rsidRPr="004E0103">
        <w:t>vergent</w:t>
      </w:r>
      <w:r w:rsidR="005612F7" w:rsidRPr="004E0103">
        <w:t xml:space="preserve"> analyses and preferences in contemporary monetary/financial policy debates</w:t>
      </w:r>
      <w:r w:rsidR="00507EA2" w:rsidRPr="004E0103">
        <w:t xml:space="preserve"> by</w:t>
      </w:r>
      <w:r w:rsidR="005612F7" w:rsidRPr="004E0103">
        <w:t xml:space="preserve"> profiling disagreements over capital account liberalization, the international role of the U.S. dollar, and the lessons of the 2008-9 international financial crisis. Table 1 (below) outlines the essential features of the mental m</w:t>
      </w:r>
      <w:r w:rsidR="00507EA2" w:rsidRPr="004E0103">
        <w:t>o</w:t>
      </w:r>
      <w:r w:rsidR="005612F7" w:rsidRPr="004E0103">
        <w:t>dels and their disparate implications for these issues. Our conclu</w:t>
      </w:r>
      <w:r w:rsidR="00507EA2" w:rsidRPr="004E0103">
        <w:t>ding section deploys these mental models to illuminate the challenges to key actors presented by the changing world of global finance.</w:t>
      </w:r>
    </w:p>
    <w:p w:rsidR="00A76A2B" w:rsidRDefault="00A76A2B">
      <w:pPr>
        <w:rPr>
          <w:rFonts w:cs="Times New Roman"/>
          <w:szCs w:val="24"/>
        </w:rPr>
      </w:pPr>
      <w:r>
        <w:rPr>
          <w:rFonts w:cs="Times New Roman"/>
          <w:szCs w:val="24"/>
        </w:rPr>
        <w:br w:type="page"/>
      </w:r>
    </w:p>
    <w:p w:rsidR="001F3E46" w:rsidRPr="00DA244F" w:rsidRDefault="001F3E46" w:rsidP="007E6976">
      <w:pPr>
        <w:rPr>
          <w:rFonts w:cs="Times New Roman"/>
          <w:szCs w:val="24"/>
        </w:rPr>
      </w:pPr>
    </w:p>
    <w:p w:rsidR="00595CBC" w:rsidRPr="00DA244F" w:rsidRDefault="00595CBC" w:rsidP="007E6976">
      <w:pPr>
        <w:rPr>
          <w:rFonts w:cs="Times New Roman"/>
          <w:szCs w:val="24"/>
        </w:rPr>
      </w:pPr>
      <w:r w:rsidRPr="00DA244F">
        <w:rPr>
          <w:rFonts w:cs="Times New Roman"/>
          <w:szCs w:val="24"/>
        </w:rPr>
        <w:t xml:space="preserve">Table 1. Mental Models of International </w:t>
      </w:r>
      <w:r w:rsidR="009E14F1" w:rsidRPr="00DA244F">
        <w:rPr>
          <w:rFonts w:cs="Times New Roman"/>
          <w:szCs w:val="24"/>
        </w:rPr>
        <w:t>Finance</w:t>
      </w:r>
    </w:p>
    <w:p w:rsidR="00595CBC" w:rsidRPr="00DA244F" w:rsidRDefault="00595CBC" w:rsidP="007E6976">
      <w:pPr>
        <w:rPr>
          <w:rFonts w:cs="Times New Roman"/>
          <w:szCs w:val="24"/>
        </w:rPr>
      </w:pPr>
    </w:p>
    <w:tbl>
      <w:tblPr>
        <w:tblStyle w:val="TableGrid"/>
        <w:tblW w:w="0" w:type="auto"/>
        <w:tblCellSpacing w:w="7" w:type="dxa"/>
        <w:tblInd w:w="288" w:type="dxa"/>
        <w:tblCellMar>
          <w:left w:w="72" w:type="dxa"/>
          <w:right w:w="115" w:type="dxa"/>
        </w:tblCellMar>
        <w:tblLook w:val="04A0" w:firstRow="1" w:lastRow="0" w:firstColumn="1" w:lastColumn="0" w:noHBand="0" w:noVBand="1"/>
      </w:tblPr>
      <w:tblGrid>
        <w:gridCol w:w="2014"/>
        <w:gridCol w:w="2316"/>
        <w:gridCol w:w="2525"/>
        <w:gridCol w:w="2452"/>
      </w:tblGrid>
      <w:tr w:rsidR="00B71734" w:rsidRPr="00DA244F" w:rsidTr="00A465AF">
        <w:trPr>
          <w:tblCellSpacing w:w="7" w:type="dxa"/>
        </w:trPr>
        <w:tc>
          <w:tcPr>
            <w:tcW w:w="2003" w:type="dxa"/>
            <w:vAlign w:val="center"/>
          </w:tcPr>
          <w:p w:rsidR="00595CBC" w:rsidRPr="00DA244F" w:rsidRDefault="00595CBC" w:rsidP="007E6976">
            <w:pPr>
              <w:ind w:left="288"/>
            </w:pPr>
          </w:p>
        </w:tc>
        <w:tc>
          <w:tcPr>
            <w:tcW w:w="2317" w:type="dxa"/>
            <w:vAlign w:val="center"/>
          </w:tcPr>
          <w:p w:rsidR="00595CBC" w:rsidRPr="00DA244F" w:rsidRDefault="0045099C" w:rsidP="007E6976">
            <w:pPr>
              <w:ind w:left="288"/>
            </w:pPr>
            <w:r w:rsidRPr="00DA244F">
              <w:t>E</w:t>
            </w:r>
            <w:r w:rsidR="00595CBC" w:rsidRPr="00DA244F">
              <w:t>conomic liberalism</w:t>
            </w:r>
          </w:p>
        </w:tc>
        <w:tc>
          <w:tcPr>
            <w:tcW w:w="2520" w:type="dxa"/>
            <w:vAlign w:val="center"/>
          </w:tcPr>
          <w:p w:rsidR="00595CBC" w:rsidRPr="00DA244F" w:rsidRDefault="0045099C" w:rsidP="007E6976">
            <w:pPr>
              <w:ind w:left="288"/>
            </w:pPr>
            <w:r w:rsidRPr="00DA244F">
              <w:t>L</w:t>
            </w:r>
            <w:r w:rsidR="00595CBC" w:rsidRPr="00DA244F">
              <w:t>iberal institutionalism</w:t>
            </w:r>
          </w:p>
        </w:tc>
        <w:tc>
          <w:tcPr>
            <w:tcW w:w="2448" w:type="dxa"/>
            <w:vAlign w:val="center"/>
          </w:tcPr>
          <w:p w:rsidR="00595CBC" w:rsidRPr="00DA244F" w:rsidRDefault="0045099C" w:rsidP="007E6976">
            <w:pPr>
              <w:ind w:left="288"/>
            </w:pPr>
            <w:r w:rsidRPr="00DA244F">
              <w:t>E</w:t>
            </w:r>
            <w:r w:rsidR="00595CBC" w:rsidRPr="00DA244F">
              <w:t>conomic realism</w:t>
            </w:r>
          </w:p>
        </w:tc>
      </w:tr>
      <w:tr w:rsidR="00B71734" w:rsidRPr="00DA244F" w:rsidTr="00A465AF">
        <w:trPr>
          <w:tblCellSpacing w:w="7" w:type="dxa"/>
        </w:trPr>
        <w:tc>
          <w:tcPr>
            <w:tcW w:w="2003" w:type="dxa"/>
            <w:vAlign w:val="center"/>
          </w:tcPr>
          <w:p w:rsidR="00595CBC" w:rsidRPr="00DA244F" w:rsidRDefault="00595CBC" w:rsidP="007E6976">
            <w:pPr>
              <w:ind w:left="288" w:hanging="288"/>
            </w:pPr>
            <w:r w:rsidRPr="00DA244F">
              <w:t>Organizing principle</w:t>
            </w:r>
            <w:r w:rsidR="00B26BD9" w:rsidRPr="00DA244F">
              <w:t>(</w:t>
            </w:r>
            <w:r w:rsidR="00775FD3" w:rsidRPr="00DA244F">
              <w:t>s</w:t>
            </w:r>
            <w:r w:rsidR="00B26BD9" w:rsidRPr="00DA244F">
              <w:t>)</w:t>
            </w:r>
            <w:r w:rsidR="009E14F1" w:rsidRPr="00DA244F">
              <w:t xml:space="preserve"> of international economy</w:t>
            </w:r>
          </w:p>
        </w:tc>
        <w:tc>
          <w:tcPr>
            <w:tcW w:w="2317" w:type="dxa"/>
            <w:vAlign w:val="center"/>
          </w:tcPr>
          <w:p w:rsidR="00595CBC" w:rsidRPr="00DA244F" w:rsidRDefault="00C408DF" w:rsidP="007E6976">
            <w:pPr>
              <w:ind w:left="288" w:hanging="288"/>
            </w:pPr>
            <w:r w:rsidRPr="00DA244F">
              <w:t>Free m</w:t>
            </w:r>
            <w:r w:rsidR="00595CBC" w:rsidRPr="00DA244F">
              <w:t>arkets</w:t>
            </w:r>
          </w:p>
          <w:p w:rsidR="00775FD3" w:rsidRPr="00DA244F" w:rsidRDefault="00775FD3" w:rsidP="007E6976">
            <w:pPr>
              <w:ind w:left="288" w:hanging="288"/>
            </w:pPr>
          </w:p>
        </w:tc>
        <w:tc>
          <w:tcPr>
            <w:tcW w:w="2520" w:type="dxa"/>
            <w:vAlign w:val="center"/>
          </w:tcPr>
          <w:p w:rsidR="00595CBC" w:rsidRPr="00DA244F" w:rsidRDefault="00595CBC" w:rsidP="007E6976">
            <w:pPr>
              <w:ind w:left="288" w:hanging="288"/>
            </w:pPr>
            <w:r w:rsidRPr="00DA244F">
              <w:t>Institutions</w:t>
            </w:r>
          </w:p>
          <w:p w:rsidR="009E14F1" w:rsidRPr="00DA244F" w:rsidRDefault="00775FD3" w:rsidP="007E6976">
            <w:pPr>
              <w:ind w:left="288" w:hanging="288"/>
            </w:pPr>
            <w:r w:rsidRPr="00DA244F">
              <w:t>Cooperation</w:t>
            </w:r>
          </w:p>
        </w:tc>
        <w:tc>
          <w:tcPr>
            <w:tcW w:w="2448" w:type="dxa"/>
            <w:vAlign w:val="center"/>
          </w:tcPr>
          <w:p w:rsidR="00775FD3" w:rsidRPr="00DA244F" w:rsidRDefault="00775FD3" w:rsidP="007E6976">
            <w:pPr>
              <w:ind w:left="288" w:hanging="288"/>
            </w:pPr>
            <w:r w:rsidRPr="00DA244F">
              <w:t>State p</w:t>
            </w:r>
            <w:r w:rsidR="00E33297" w:rsidRPr="00DA244F">
              <w:t>ower</w:t>
            </w:r>
          </w:p>
        </w:tc>
      </w:tr>
      <w:tr w:rsidR="00B71734" w:rsidRPr="00DA244F" w:rsidTr="00A465AF">
        <w:trPr>
          <w:tblCellSpacing w:w="7" w:type="dxa"/>
        </w:trPr>
        <w:tc>
          <w:tcPr>
            <w:tcW w:w="2003" w:type="dxa"/>
            <w:vAlign w:val="center"/>
          </w:tcPr>
          <w:p w:rsidR="00DC7082" w:rsidRPr="00DA244F" w:rsidRDefault="00DC7082" w:rsidP="007E6976">
            <w:pPr>
              <w:ind w:left="288" w:hanging="288"/>
            </w:pPr>
            <w:r w:rsidRPr="00DA244F">
              <w:t>Modal adherents</w:t>
            </w:r>
          </w:p>
        </w:tc>
        <w:tc>
          <w:tcPr>
            <w:tcW w:w="2317" w:type="dxa"/>
            <w:vAlign w:val="center"/>
          </w:tcPr>
          <w:p w:rsidR="00DC7082" w:rsidRPr="00DA244F" w:rsidRDefault="00C408DF" w:rsidP="007E6976">
            <w:pPr>
              <w:ind w:left="288" w:hanging="288"/>
            </w:pPr>
            <w:r w:rsidRPr="00DA244F">
              <w:t>US &amp; European</w:t>
            </w:r>
            <w:r w:rsidR="00E33297" w:rsidRPr="00DA244F">
              <w:t xml:space="preserve"> </w:t>
            </w:r>
            <w:r w:rsidRPr="00DA244F">
              <w:t>economists</w:t>
            </w:r>
            <w:r w:rsidR="00E33297" w:rsidRPr="00DA244F">
              <w:t xml:space="preserve"> </w:t>
            </w:r>
            <w:r w:rsidR="003924F3" w:rsidRPr="00DA244F">
              <w:t>&amp; business</w:t>
            </w:r>
            <w:r w:rsidR="00076B28" w:rsidRPr="00DA244F">
              <w:t>; many politicians</w:t>
            </w:r>
          </w:p>
        </w:tc>
        <w:tc>
          <w:tcPr>
            <w:tcW w:w="2520" w:type="dxa"/>
            <w:vAlign w:val="center"/>
          </w:tcPr>
          <w:p w:rsidR="00CA6EE2" w:rsidRPr="00DA244F" w:rsidRDefault="00C408DF" w:rsidP="007E6976">
            <w:pPr>
              <w:ind w:left="288" w:hanging="288"/>
            </w:pPr>
            <w:r w:rsidRPr="00DA244F">
              <w:t xml:space="preserve">US &amp; European </w:t>
            </w:r>
            <w:r w:rsidR="00076B28" w:rsidRPr="00DA244F">
              <w:t>social scientists; some politicians</w:t>
            </w:r>
          </w:p>
        </w:tc>
        <w:tc>
          <w:tcPr>
            <w:tcW w:w="2448" w:type="dxa"/>
            <w:vAlign w:val="center"/>
          </w:tcPr>
          <w:p w:rsidR="00E33297" w:rsidRPr="00DA244F" w:rsidRDefault="00E33297" w:rsidP="007E6976">
            <w:pPr>
              <w:ind w:left="288" w:hanging="288"/>
            </w:pPr>
            <w:r w:rsidRPr="00DA244F">
              <w:t>Emerging economy policymakers</w:t>
            </w:r>
          </w:p>
        </w:tc>
      </w:tr>
      <w:tr w:rsidR="00B71734" w:rsidRPr="00DA244F" w:rsidTr="00A465AF">
        <w:trPr>
          <w:tblCellSpacing w:w="7" w:type="dxa"/>
        </w:trPr>
        <w:tc>
          <w:tcPr>
            <w:tcW w:w="2003" w:type="dxa"/>
            <w:vAlign w:val="center"/>
          </w:tcPr>
          <w:p w:rsidR="00595CBC" w:rsidRPr="00DA244F" w:rsidRDefault="005F1DCB" w:rsidP="007E6976">
            <w:pPr>
              <w:ind w:left="288" w:hanging="288"/>
            </w:pPr>
            <w:r w:rsidRPr="00DA244F">
              <w:t xml:space="preserve">Issue: </w:t>
            </w:r>
            <w:r w:rsidR="009E14F1" w:rsidRPr="00DA244F">
              <w:t>Capital account liberalization</w:t>
            </w:r>
          </w:p>
        </w:tc>
        <w:tc>
          <w:tcPr>
            <w:tcW w:w="2317" w:type="dxa"/>
            <w:vAlign w:val="center"/>
          </w:tcPr>
          <w:p w:rsidR="00595CBC" w:rsidRPr="00DA244F" w:rsidRDefault="00A669BE" w:rsidP="007E6976">
            <w:pPr>
              <w:ind w:left="288" w:hanging="288"/>
            </w:pPr>
            <w:r w:rsidRPr="00DA244F">
              <w:t>Efficiency-enhancing</w:t>
            </w:r>
          </w:p>
          <w:p w:rsidR="00D2361B" w:rsidRPr="00DA244F" w:rsidRDefault="00D2361B" w:rsidP="007E6976">
            <w:pPr>
              <w:ind w:left="288" w:hanging="288"/>
            </w:pPr>
            <w:r w:rsidRPr="00DA244F">
              <w:t xml:space="preserve">Problems result from poor </w:t>
            </w:r>
            <w:r w:rsidR="008579F1" w:rsidRPr="00DA244F">
              <w:t xml:space="preserve">EE </w:t>
            </w:r>
            <w:r w:rsidR="00B71734" w:rsidRPr="00DA244F">
              <w:t xml:space="preserve">domestic </w:t>
            </w:r>
            <w:r w:rsidR="008579F1" w:rsidRPr="00DA244F">
              <w:t>policies</w:t>
            </w:r>
          </w:p>
        </w:tc>
        <w:tc>
          <w:tcPr>
            <w:tcW w:w="2520" w:type="dxa"/>
            <w:vAlign w:val="center"/>
          </w:tcPr>
          <w:p w:rsidR="00595CBC" w:rsidRPr="00DA244F" w:rsidRDefault="003F7FF3" w:rsidP="007E6976">
            <w:pPr>
              <w:ind w:left="288" w:hanging="288"/>
            </w:pPr>
            <w:r w:rsidRPr="00DA244F">
              <w:t xml:space="preserve">Learning &amp; multilateral cooperation </w:t>
            </w:r>
            <w:r w:rsidR="00A55DE7" w:rsidRPr="00DA244F">
              <w:t xml:space="preserve">can </w:t>
            </w:r>
            <w:r w:rsidRPr="00DA244F">
              <w:t>resolve transitional problems</w:t>
            </w:r>
          </w:p>
        </w:tc>
        <w:tc>
          <w:tcPr>
            <w:tcW w:w="2448" w:type="dxa"/>
            <w:vAlign w:val="center"/>
          </w:tcPr>
          <w:p w:rsidR="00595CBC" w:rsidRPr="00DA244F" w:rsidRDefault="005F1DCB" w:rsidP="007E6976">
            <w:pPr>
              <w:ind w:left="288" w:hanging="288"/>
            </w:pPr>
            <w:r w:rsidRPr="00DA244F">
              <w:t>Systematic</w:t>
            </w:r>
            <w:r w:rsidR="003F7FF3" w:rsidRPr="00DA244F">
              <w:t xml:space="preserve"> allocation of</w:t>
            </w:r>
            <w:r w:rsidR="00DD0DC2" w:rsidRPr="00DA244F">
              <w:t xml:space="preserve"> risks to </w:t>
            </w:r>
            <w:r w:rsidR="008579F1" w:rsidRPr="00DA244F">
              <w:t>EE</w:t>
            </w:r>
            <w:r w:rsidR="00D2361B" w:rsidRPr="00DA244F">
              <w:t>s</w:t>
            </w:r>
          </w:p>
          <w:p w:rsidR="00D2361B" w:rsidRPr="00DA244F" w:rsidRDefault="00B71734" w:rsidP="00B71734">
            <w:pPr>
              <w:ind w:left="288" w:hanging="288"/>
            </w:pPr>
            <w:r w:rsidRPr="00DA244F">
              <w:t xml:space="preserve">Undercuts EE catch-up </w:t>
            </w:r>
            <w:r w:rsidR="002E1AC3" w:rsidRPr="00DA244F">
              <w:t>policies</w:t>
            </w:r>
            <w:r w:rsidRPr="00DA244F">
              <w:t xml:space="preserve"> &amp; FX reserves buildup</w:t>
            </w:r>
          </w:p>
        </w:tc>
      </w:tr>
      <w:tr w:rsidR="00B71734" w:rsidRPr="00DA244F" w:rsidTr="00A465AF">
        <w:trPr>
          <w:tblCellSpacing w:w="7" w:type="dxa"/>
        </w:trPr>
        <w:tc>
          <w:tcPr>
            <w:tcW w:w="2003" w:type="dxa"/>
            <w:vAlign w:val="center"/>
          </w:tcPr>
          <w:p w:rsidR="00595CBC" w:rsidRPr="00DA244F" w:rsidRDefault="005F1DCB" w:rsidP="007E6976">
            <w:pPr>
              <w:ind w:left="288" w:hanging="288"/>
            </w:pPr>
            <w:r w:rsidRPr="00DA244F">
              <w:t xml:space="preserve">Issue: </w:t>
            </w:r>
            <w:r w:rsidR="00C408DF" w:rsidRPr="00DA244F">
              <w:t>Key currency  r</w:t>
            </w:r>
            <w:r w:rsidR="009E14F1" w:rsidRPr="00DA244F">
              <w:t>ole of U.S. dollar</w:t>
            </w:r>
          </w:p>
        </w:tc>
        <w:tc>
          <w:tcPr>
            <w:tcW w:w="2317" w:type="dxa"/>
            <w:vAlign w:val="center"/>
          </w:tcPr>
          <w:p w:rsidR="000321BE" w:rsidRPr="00DA244F" w:rsidRDefault="000D5ABB" w:rsidP="007E6976">
            <w:pPr>
              <w:ind w:left="288" w:hanging="288"/>
            </w:pPr>
            <w:r w:rsidRPr="00DA244F">
              <w:t xml:space="preserve">Dollar hegemony is </w:t>
            </w:r>
            <w:r w:rsidR="000321BE" w:rsidRPr="00DA244F">
              <w:t>market-driven</w:t>
            </w:r>
          </w:p>
        </w:tc>
        <w:tc>
          <w:tcPr>
            <w:tcW w:w="2520" w:type="dxa"/>
            <w:vAlign w:val="center"/>
          </w:tcPr>
          <w:p w:rsidR="008579F1" w:rsidRPr="00DA244F" w:rsidRDefault="008579F1" w:rsidP="007E6976">
            <w:pPr>
              <w:ind w:left="288" w:hanging="288"/>
            </w:pPr>
            <w:r w:rsidRPr="00DA244F">
              <w:t>Fragile &amp; constructed</w:t>
            </w:r>
          </w:p>
          <w:p w:rsidR="00595CBC" w:rsidRPr="00DA244F" w:rsidRDefault="00E7345D" w:rsidP="007E6976">
            <w:pPr>
              <w:ind w:left="288" w:hanging="288"/>
            </w:pPr>
            <w:r w:rsidRPr="00DA244F">
              <w:t>L</w:t>
            </w:r>
            <w:r w:rsidR="001B2178" w:rsidRPr="00DA244F">
              <w:t>ike</w:t>
            </w:r>
            <w:r w:rsidR="000321BE" w:rsidRPr="00DA244F">
              <w:t>ly a public good</w:t>
            </w:r>
          </w:p>
        </w:tc>
        <w:tc>
          <w:tcPr>
            <w:tcW w:w="2448" w:type="dxa"/>
            <w:vAlign w:val="center"/>
          </w:tcPr>
          <w:p w:rsidR="00595CBC" w:rsidRPr="00DA244F" w:rsidRDefault="000321BE" w:rsidP="007E6976">
            <w:pPr>
              <w:ind w:left="288" w:hanging="288"/>
            </w:pPr>
            <w:r w:rsidRPr="00DA244F">
              <w:t>“Original sin” versus immense benefits for U.S.</w:t>
            </w:r>
          </w:p>
        </w:tc>
      </w:tr>
      <w:tr w:rsidR="00B71734" w:rsidRPr="00DA244F" w:rsidTr="00A465AF">
        <w:trPr>
          <w:tblCellSpacing w:w="7" w:type="dxa"/>
        </w:trPr>
        <w:tc>
          <w:tcPr>
            <w:tcW w:w="2003" w:type="dxa"/>
            <w:vAlign w:val="center"/>
          </w:tcPr>
          <w:p w:rsidR="00595CBC" w:rsidRPr="00DA244F" w:rsidRDefault="005F1DCB" w:rsidP="007E6976">
            <w:pPr>
              <w:ind w:left="288" w:hanging="288"/>
            </w:pPr>
            <w:r w:rsidRPr="00DA244F">
              <w:t xml:space="preserve">Issue: </w:t>
            </w:r>
            <w:r w:rsidR="00C408DF" w:rsidRPr="00DA244F">
              <w:t>Lessons of international financial crisis of 2008</w:t>
            </w:r>
            <w:r w:rsidR="00A669BE" w:rsidRPr="00DA244F">
              <w:t>-9</w:t>
            </w:r>
          </w:p>
        </w:tc>
        <w:tc>
          <w:tcPr>
            <w:tcW w:w="2317" w:type="dxa"/>
            <w:vAlign w:val="center"/>
          </w:tcPr>
          <w:p w:rsidR="00A465AF" w:rsidRPr="00DA244F" w:rsidRDefault="00A465AF" w:rsidP="007E6976">
            <w:pPr>
              <w:ind w:left="288" w:hanging="288"/>
            </w:pPr>
            <w:r w:rsidRPr="00DA244F">
              <w:t>Problems with incentives</w:t>
            </w:r>
          </w:p>
          <w:p w:rsidR="00C408DF" w:rsidRPr="00DA244F" w:rsidRDefault="00C408DF" w:rsidP="007E6976">
            <w:pPr>
              <w:ind w:left="288" w:hanging="288"/>
            </w:pPr>
            <w:r w:rsidRPr="00DA244F">
              <w:t>Regulatory fallacy of composition</w:t>
            </w:r>
          </w:p>
        </w:tc>
        <w:tc>
          <w:tcPr>
            <w:tcW w:w="2520" w:type="dxa"/>
            <w:vAlign w:val="center"/>
          </w:tcPr>
          <w:p w:rsidR="00595CBC" w:rsidRPr="00DA244F" w:rsidRDefault="008579F1" w:rsidP="007E6976">
            <w:pPr>
              <w:ind w:left="288" w:hanging="288"/>
            </w:pPr>
            <w:r w:rsidRPr="00DA244F">
              <w:t>N</w:t>
            </w:r>
            <w:r w:rsidR="001B2178" w:rsidRPr="00DA244F">
              <w:t>eed for cooperative global regulation</w:t>
            </w:r>
          </w:p>
          <w:p w:rsidR="008579F1" w:rsidRPr="00DA244F" w:rsidRDefault="00B71734" w:rsidP="007E6976">
            <w:pPr>
              <w:ind w:left="288" w:hanging="288"/>
            </w:pPr>
            <w:r w:rsidRPr="00DA244F">
              <w:t xml:space="preserve">Need to expand global </w:t>
            </w:r>
            <w:r w:rsidR="005F1DCB" w:rsidRPr="00DA244F">
              <w:t xml:space="preserve">governance </w:t>
            </w:r>
            <w:r w:rsidRPr="00DA244F">
              <w:t>c</w:t>
            </w:r>
            <w:r w:rsidR="00C408DF" w:rsidRPr="00DA244F">
              <w:t>lub</w:t>
            </w:r>
            <w:r w:rsidRPr="00DA244F">
              <w:t>s</w:t>
            </w:r>
          </w:p>
        </w:tc>
        <w:tc>
          <w:tcPr>
            <w:tcW w:w="2448" w:type="dxa"/>
            <w:vAlign w:val="center"/>
          </w:tcPr>
          <w:p w:rsidR="00595CBC" w:rsidRPr="00DA244F" w:rsidRDefault="001B2178" w:rsidP="007E6976">
            <w:pPr>
              <w:ind w:left="288" w:hanging="288"/>
            </w:pPr>
            <w:r w:rsidRPr="00DA244F">
              <w:t>Biased application of rules</w:t>
            </w:r>
          </w:p>
          <w:p w:rsidR="001B2178" w:rsidRPr="00DA244F" w:rsidRDefault="001B2178" w:rsidP="007E6976">
            <w:pPr>
              <w:ind w:left="288" w:hanging="288"/>
            </w:pPr>
            <w:r w:rsidRPr="00DA244F">
              <w:t>Good opportunity to promote global influence shift</w:t>
            </w:r>
          </w:p>
        </w:tc>
      </w:tr>
    </w:tbl>
    <w:p w:rsidR="003C31CF" w:rsidRPr="00DA244F" w:rsidRDefault="003C31CF" w:rsidP="007E6976">
      <w:pPr>
        <w:rPr>
          <w:rFonts w:cs="Times New Roman"/>
          <w:szCs w:val="24"/>
        </w:rPr>
      </w:pPr>
    </w:p>
    <w:p w:rsidR="003C31CF" w:rsidRPr="00DA244F" w:rsidRDefault="003C31CF" w:rsidP="007E6976">
      <w:pPr>
        <w:rPr>
          <w:rFonts w:cs="Times New Roman"/>
          <w:szCs w:val="24"/>
        </w:rPr>
      </w:pPr>
    </w:p>
    <w:p w:rsidR="00EE037A" w:rsidRPr="00DA244F" w:rsidRDefault="00FF69C0" w:rsidP="007E6976">
      <w:pPr>
        <w:rPr>
          <w:rFonts w:cs="Times New Roman"/>
          <w:szCs w:val="24"/>
        </w:rPr>
      </w:pPr>
      <w:r w:rsidRPr="00DA244F">
        <w:rPr>
          <w:rFonts w:cs="Times New Roman"/>
          <w:b/>
          <w:szCs w:val="24"/>
        </w:rPr>
        <w:t>I</w:t>
      </w:r>
      <w:r w:rsidR="00E7345D" w:rsidRPr="00DA244F">
        <w:rPr>
          <w:rFonts w:cs="Times New Roman"/>
          <w:b/>
          <w:szCs w:val="24"/>
        </w:rPr>
        <w:t>. Capital account liberalization</w:t>
      </w:r>
    </w:p>
    <w:p w:rsidR="00A458B0" w:rsidRPr="00DA244F" w:rsidRDefault="00A458B0" w:rsidP="007E6976">
      <w:pPr>
        <w:pStyle w:val="BodyText"/>
        <w:spacing w:after="0"/>
      </w:pPr>
    </w:p>
    <w:p w:rsidR="000E190D" w:rsidRPr="00DA244F" w:rsidRDefault="006B00CA" w:rsidP="000E190D">
      <w:pPr>
        <w:pStyle w:val="BodyText"/>
        <w:spacing w:after="0"/>
      </w:pPr>
      <w:r w:rsidRPr="00DA244F">
        <w:tab/>
      </w:r>
      <w:r w:rsidR="00335720" w:rsidRPr="00DA244F">
        <w:t>C</w:t>
      </w:r>
      <w:r w:rsidR="00B26BD9" w:rsidRPr="00DA244F">
        <w:t>apital account liberalization</w:t>
      </w:r>
      <w:r w:rsidR="00076B28" w:rsidRPr="00DA244F">
        <w:t xml:space="preserve"> (CAL)</w:t>
      </w:r>
      <w:r w:rsidR="00FD6E08" w:rsidRPr="00DA244F">
        <w:t xml:space="preserve"> was </w:t>
      </w:r>
      <w:r w:rsidR="00076B28" w:rsidRPr="00DA244F">
        <w:t xml:space="preserve">urgently debated </w:t>
      </w:r>
      <w:r w:rsidR="004B63D2" w:rsidRPr="00DA244F">
        <w:t>in the mid to late 1990s</w:t>
      </w:r>
      <w:r w:rsidR="00B26BD9" w:rsidRPr="00DA244F">
        <w:t xml:space="preserve">. </w:t>
      </w:r>
      <w:r w:rsidR="005F1DCB" w:rsidRPr="00DA244F">
        <w:t xml:space="preserve">It </w:t>
      </w:r>
      <w:r w:rsidR="000E190D" w:rsidRPr="00DA244F">
        <w:t xml:space="preserve">means removing nationally-imposed barriers to cross-border movements of capital. The </w:t>
      </w:r>
      <w:r w:rsidR="000E190D" w:rsidRPr="00DA244F">
        <w:rPr>
          <w:i/>
        </w:rPr>
        <w:t>outward</w:t>
      </w:r>
      <w:r w:rsidR="000E190D" w:rsidRPr="00DA244F">
        <w:t xml:space="preserve"> capital controls to be eliminated include barriers to flows of local savings abroad, as in strict limits on tourist spending, foreign bank accounts, or the foreign-currency denomination of locally-managed assets (“dollarization”).  Liberalizing outward capital controls </w:t>
      </w:r>
      <w:r w:rsidR="00ED2634" w:rsidRPr="00DA244F">
        <w:t xml:space="preserve">also </w:t>
      </w:r>
      <w:r w:rsidR="000E190D" w:rsidRPr="00DA244F">
        <w:t xml:space="preserve">includes </w:t>
      </w:r>
      <w:bookmarkStart w:id="0" w:name="_GoBack"/>
      <w:bookmarkEnd w:id="0"/>
      <w:r w:rsidR="000E190D" w:rsidRPr="00DA244F">
        <w:t xml:space="preserve">easing taxes or quantity restrictions on </w:t>
      </w:r>
      <w:r w:rsidR="00ED2634" w:rsidRPr="00DA244F">
        <w:t xml:space="preserve">foreign investors’ </w:t>
      </w:r>
      <w:r w:rsidR="000E190D" w:rsidRPr="00DA244F">
        <w:t xml:space="preserve">repatriated profits, interest, or dividends. </w:t>
      </w:r>
      <w:r w:rsidR="000E190D" w:rsidRPr="00DA244F">
        <w:rPr>
          <w:i/>
        </w:rPr>
        <w:t>Inward</w:t>
      </w:r>
      <w:r w:rsidR="000E190D" w:rsidRPr="00DA244F">
        <w:t xml:space="preserve"> capital flows to be deregulated include foreign direct investment (FDI), bank loans, inward portfolio investment (in corporate shares, corporate debt, or government bonds), and liberalizing “trade” in financial services (</w:t>
      </w:r>
      <w:r w:rsidR="00ED2634" w:rsidRPr="00DA244F">
        <w:t xml:space="preserve">that is, </w:t>
      </w:r>
      <w:r w:rsidR="000E190D" w:rsidRPr="00DA244F">
        <w:t>opening to inward foreign direct investment in banking, insurance, and similar activities).</w:t>
      </w:r>
    </w:p>
    <w:p w:rsidR="000E190D" w:rsidRPr="00DA244F" w:rsidRDefault="000E190D" w:rsidP="00167F56">
      <w:pPr>
        <w:pStyle w:val="BodyText"/>
        <w:spacing w:after="0"/>
      </w:pPr>
    </w:p>
    <w:p w:rsidR="00C55C84" w:rsidRPr="00DA244F" w:rsidRDefault="000E190D" w:rsidP="007E6976">
      <w:pPr>
        <w:pStyle w:val="BodyText"/>
        <w:spacing w:after="0"/>
      </w:pPr>
      <w:r w:rsidRPr="00DA244F">
        <w:tab/>
      </w:r>
      <w:r w:rsidR="00335720" w:rsidRPr="00DA244F">
        <w:t>F</w:t>
      </w:r>
      <w:r w:rsidR="007E164B" w:rsidRPr="00DA244F">
        <w:t>inancial globalization—</w:t>
      </w:r>
      <w:r w:rsidR="00335720" w:rsidRPr="00DA244F">
        <w:t xml:space="preserve">an </w:t>
      </w:r>
      <w:r w:rsidR="007E164B" w:rsidRPr="00DA244F">
        <w:t>in</w:t>
      </w:r>
      <w:r w:rsidR="00335720" w:rsidRPr="00DA244F">
        <w:t>creasing</w:t>
      </w:r>
      <w:r w:rsidR="007E164B" w:rsidRPr="00DA244F">
        <w:t xml:space="preserve"> share of financial contracts occurring across rather than within national borders—ha</w:t>
      </w:r>
      <w:r w:rsidR="00335720" w:rsidRPr="00DA244F">
        <w:t>s</w:t>
      </w:r>
      <w:r w:rsidR="007E164B" w:rsidRPr="00DA244F">
        <w:t xml:space="preserve"> accelerated dramatically in recent decades. For example, the ratio of daily foreign exchange trading to the daily value of merchandise exports, ballooned from 12 to 90 in approximately two decades, from 1989 to 2010 (UNCTAD 2012: Chapter 1, n.p.). Accompanying this exp</w:t>
      </w:r>
      <w:r w:rsidR="00335720" w:rsidRPr="00DA244F">
        <w:t xml:space="preserve">ansion in international flows, </w:t>
      </w:r>
      <w:r w:rsidR="007E164B" w:rsidRPr="00DA244F">
        <w:t>most countries’ capital accounts</w:t>
      </w:r>
      <w:r w:rsidR="00DE4693" w:rsidRPr="00DA244F">
        <w:t xml:space="preserve"> beca</w:t>
      </w:r>
      <w:r w:rsidR="007E164B" w:rsidRPr="00DA244F">
        <w:t xml:space="preserve">me </w:t>
      </w:r>
      <w:r w:rsidR="007E164B" w:rsidRPr="00DA244F">
        <w:lastRenderedPageBreak/>
        <w:t xml:space="preserve">more open over time. Mean global capital account openness increased from about 35 on a 100-point scale in the 1970s to about 50 in the early 2000s. </w:t>
      </w:r>
      <w:r w:rsidR="00DE4693" w:rsidRPr="00DA244F">
        <w:t>Th</w:t>
      </w:r>
      <w:r w:rsidR="007E164B" w:rsidRPr="00DA244F">
        <w:t xml:space="preserve">e faster growing developing and post-Socialist economies </w:t>
      </w:r>
      <w:r w:rsidR="00DE4693" w:rsidRPr="00DA244F">
        <w:t xml:space="preserve">termed </w:t>
      </w:r>
      <w:r w:rsidR="007E164B" w:rsidRPr="00DA244F">
        <w:t xml:space="preserve">emerging economies (EEs) fell near the mean in both time periods, with advanced industrial countries more financially linked than the mean, and the poorest countries less so (Chinn and Ito 2008:18). </w:t>
      </w:r>
    </w:p>
    <w:p w:rsidR="00DE4693" w:rsidRPr="00DA244F" w:rsidRDefault="00DE4693" w:rsidP="007E6976">
      <w:pPr>
        <w:pStyle w:val="BodyText"/>
        <w:spacing w:after="0"/>
      </w:pPr>
    </w:p>
    <w:p w:rsidR="006B00CA" w:rsidRPr="00DA244F" w:rsidRDefault="00C55C84" w:rsidP="007E6976">
      <w:pPr>
        <w:pStyle w:val="BodyText"/>
        <w:spacing w:after="0"/>
      </w:pPr>
      <w:r w:rsidRPr="00DA244F">
        <w:tab/>
      </w:r>
      <w:r w:rsidR="00335720" w:rsidRPr="00DA244F">
        <w:rPr>
          <w:i/>
        </w:rPr>
        <w:t>E</w:t>
      </w:r>
      <w:r w:rsidR="008F3DEC" w:rsidRPr="00DA244F">
        <w:rPr>
          <w:i/>
        </w:rPr>
        <w:t xml:space="preserve">conomic </w:t>
      </w:r>
      <w:r w:rsidR="00587826" w:rsidRPr="00DA244F">
        <w:rPr>
          <w:i/>
        </w:rPr>
        <w:t>liberals’</w:t>
      </w:r>
      <w:r w:rsidR="00335720" w:rsidRPr="00DA244F">
        <w:rPr>
          <w:i/>
        </w:rPr>
        <w:t xml:space="preserve"> </w:t>
      </w:r>
      <w:r w:rsidR="00335720" w:rsidRPr="00DA244F">
        <w:t xml:space="preserve">support for </w:t>
      </w:r>
      <w:r w:rsidR="001C05B6" w:rsidRPr="00DA244F">
        <w:t>open capital markets</w:t>
      </w:r>
      <w:r w:rsidR="008F3DEC" w:rsidRPr="00DA244F">
        <w:t xml:space="preserve"> turns on </w:t>
      </w:r>
      <w:r w:rsidR="001C05B6" w:rsidRPr="00DA244F">
        <w:t>their</w:t>
      </w:r>
      <w:r w:rsidR="005A708D" w:rsidRPr="00DA244F">
        <w:t xml:space="preserve"> </w:t>
      </w:r>
      <w:r w:rsidR="00F00495" w:rsidRPr="00DA244F">
        <w:t xml:space="preserve">presumed economic </w:t>
      </w:r>
      <w:r w:rsidR="008F3DEC" w:rsidRPr="00DA244F">
        <w:t xml:space="preserve">efficiency. </w:t>
      </w:r>
      <w:r w:rsidR="006B00CA" w:rsidRPr="00DA244F">
        <w:t>Unified, as contrasted to segmented, markets should maximize price and quality com</w:t>
      </w:r>
      <w:r w:rsidR="00F00495" w:rsidRPr="00DA244F">
        <w:t xml:space="preserve">petition (Wolf 2005). </w:t>
      </w:r>
      <w:r w:rsidR="006B00CA" w:rsidRPr="00DA244F">
        <w:t xml:space="preserve">CAL </w:t>
      </w:r>
      <w:r w:rsidR="00F25412" w:rsidRPr="00DA244F">
        <w:t xml:space="preserve">benefits </w:t>
      </w:r>
      <w:r w:rsidR="006B00CA" w:rsidRPr="00DA244F">
        <w:t xml:space="preserve">savers, who are freed to seek the best returns on </w:t>
      </w:r>
      <w:r w:rsidR="001B7A46" w:rsidRPr="00DA244F">
        <w:t>their investments. I</w:t>
      </w:r>
      <w:r w:rsidR="006B00CA" w:rsidRPr="00DA244F">
        <w:t>nstitutional investors aggregate the funds of many small savers</w:t>
      </w:r>
      <w:r w:rsidR="001B7A46" w:rsidRPr="00DA244F">
        <w:t>, seeking the best returns worldwide</w:t>
      </w:r>
      <w:r w:rsidR="006B00CA" w:rsidRPr="00DA244F">
        <w:t>. Moreover, open capital markets also should help relatively underdeveloped countries to industrialize, because their economies are presumed to</w:t>
      </w:r>
      <w:r w:rsidR="00FD6E08" w:rsidRPr="00DA244F">
        <w:t xml:space="preserve"> be labor-rich and capital-scarce</w:t>
      </w:r>
      <w:r w:rsidR="006B00CA" w:rsidRPr="00DA244F">
        <w:t xml:space="preserve">. In the words of Stanley Fischer, then Deputy Managing Director of the International Monetary Fund (IMF): </w:t>
      </w:r>
    </w:p>
    <w:p w:rsidR="006B00CA" w:rsidRPr="00DA244F" w:rsidRDefault="006B00CA" w:rsidP="007E6976">
      <w:pPr>
        <w:pStyle w:val="BodyText"/>
        <w:spacing w:after="0"/>
      </w:pPr>
    </w:p>
    <w:p w:rsidR="006B00CA" w:rsidRPr="00DA244F" w:rsidRDefault="006B00CA" w:rsidP="007E6976">
      <w:pPr>
        <w:pStyle w:val="BodyTextIndent"/>
        <w:spacing w:after="0"/>
        <w:ind w:left="720" w:right="720"/>
        <w:rPr>
          <w:rFonts w:cs="Times New Roman"/>
          <w:szCs w:val="24"/>
        </w:rPr>
      </w:pPr>
      <w:r w:rsidRPr="00DA244F">
        <w:rPr>
          <w:rFonts w:cs="Times New Roman"/>
          <w:szCs w:val="24"/>
        </w:rPr>
        <w:t>[F]ree capital movements facilitate an efficient global allocation of savings and help channel resources into their most productive uses, thus increasing economic growth and welfare. From the individual country’s perspective, the benefits take the form of increases in the pool of investible funds and in the access of domestic residents to foreign capital markets. … Residents and governments are able to borrow and lend on more favorable terms, and domestic financial markets become more efficient. … As a result, income and living standards are likely to rise more rapidly and be more sustainable (Fischer 1998b:3)</w:t>
      </w:r>
    </w:p>
    <w:p w:rsidR="00385771" w:rsidRPr="00DA244F" w:rsidRDefault="00385771" w:rsidP="007E6976">
      <w:pPr>
        <w:pStyle w:val="BodyTextIndent"/>
        <w:spacing w:after="0"/>
        <w:ind w:left="0"/>
        <w:rPr>
          <w:rFonts w:cs="Times New Roman"/>
          <w:szCs w:val="24"/>
        </w:rPr>
      </w:pPr>
    </w:p>
    <w:p w:rsidR="00210EFA" w:rsidRPr="00DA244F" w:rsidRDefault="00CE1929" w:rsidP="00456B86">
      <w:pPr>
        <w:pStyle w:val="BodyText"/>
        <w:spacing w:after="0"/>
      </w:pPr>
      <w:r w:rsidRPr="00DA244F">
        <w:t>A</w:t>
      </w:r>
      <w:r w:rsidR="00456B86" w:rsidRPr="00DA244F">
        <w:t>ccording t</w:t>
      </w:r>
      <w:r w:rsidR="00874F26" w:rsidRPr="00DA244F">
        <w:t>o Stolper-Samuelson theory (1941)</w:t>
      </w:r>
      <w:r w:rsidR="00456B86" w:rsidRPr="00DA244F">
        <w:t>, international capital flows should create jobs in</w:t>
      </w:r>
      <w:r w:rsidRPr="00DA244F">
        <w:t xml:space="preserve"> labor-abundant developing countries through investment in</w:t>
      </w:r>
      <w:r w:rsidR="00456B86" w:rsidRPr="00DA244F">
        <w:t xml:space="preserve"> labor-intensive industries</w:t>
      </w:r>
      <w:r w:rsidRPr="00DA244F">
        <w:t xml:space="preserve">.  These investments should </w:t>
      </w:r>
      <w:r w:rsidR="00456B86" w:rsidRPr="00DA244F">
        <w:t xml:space="preserve">benefit the unemployed and poor more than any other group, consequently reducing income disparities. </w:t>
      </w:r>
      <w:r w:rsidRPr="00DA244F">
        <w:t xml:space="preserve"> </w:t>
      </w:r>
      <w:r w:rsidR="00456B86" w:rsidRPr="00DA244F">
        <w:t xml:space="preserve">In the name of these presumed benefits, </w:t>
      </w:r>
      <w:r w:rsidR="006B00CA" w:rsidRPr="00DA244F">
        <w:t>the advanced industrial countries controlling the majority of votes at the IMF planned to amend the Fund’s Articles of Agreement to make open capital accounts o</w:t>
      </w:r>
      <w:r w:rsidR="00F00495" w:rsidRPr="00DA244F">
        <w:t>bligatory at the World Bank/IMF</w:t>
      </w:r>
      <w:r w:rsidR="006B00CA" w:rsidRPr="00DA244F">
        <w:t xml:space="preserve"> annual meeting</w:t>
      </w:r>
      <w:r w:rsidRPr="00DA244F">
        <w:t xml:space="preserve"> in late 1998</w:t>
      </w:r>
      <w:r w:rsidR="006B00CA" w:rsidRPr="00DA244F">
        <w:t xml:space="preserve"> (Armijo 2002</w:t>
      </w:r>
      <w:r w:rsidR="00210EFA" w:rsidRPr="00DA244F">
        <w:t xml:space="preserve">; </w:t>
      </w:r>
      <w:r w:rsidR="00827C50" w:rsidRPr="00DA244F">
        <w:t>Abdelal 2007</w:t>
      </w:r>
      <w:r w:rsidR="006B00CA" w:rsidRPr="00DA244F">
        <w:t>).</w:t>
      </w:r>
    </w:p>
    <w:p w:rsidR="007E164B" w:rsidRPr="00DA244F" w:rsidRDefault="007E164B" w:rsidP="007E6976">
      <w:pPr>
        <w:pStyle w:val="BodyTextIndent"/>
        <w:spacing w:after="0"/>
        <w:ind w:left="0"/>
        <w:rPr>
          <w:rFonts w:cs="Times New Roman"/>
          <w:szCs w:val="24"/>
        </w:rPr>
      </w:pPr>
    </w:p>
    <w:p w:rsidR="00DE4693" w:rsidRPr="00DA244F" w:rsidRDefault="00210EFA" w:rsidP="00771CBB">
      <w:pPr>
        <w:rPr>
          <w:rFonts w:cs="Times New Roman"/>
          <w:szCs w:val="24"/>
        </w:rPr>
      </w:pPr>
      <w:r w:rsidRPr="00DA244F">
        <w:rPr>
          <w:rFonts w:cs="Times New Roman"/>
          <w:szCs w:val="24"/>
        </w:rPr>
        <w:tab/>
        <w:t>The empirical problem for the EL’</w:t>
      </w:r>
      <w:r w:rsidR="00894E34" w:rsidRPr="00DA244F">
        <w:rPr>
          <w:rFonts w:cs="Times New Roman"/>
          <w:szCs w:val="24"/>
        </w:rPr>
        <w:t xml:space="preserve">s prescriptions </w:t>
      </w:r>
      <w:r w:rsidR="00DE4693" w:rsidRPr="00DA244F">
        <w:rPr>
          <w:rFonts w:cs="Times New Roman"/>
          <w:szCs w:val="24"/>
        </w:rPr>
        <w:t xml:space="preserve">was </w:t>
      </w:r>
      <w:r w:rsidRPr="00DA244F">
        <w:rPr>
          <w:rFonts w:cs="Times New Roman"/>
          <w:szCs w:val="24"/>
        </w:rPr>
        <w:t xml:space="preserve">that in </w:t>
      </w:r>
      <w:r w:rsidR="003020FD" w:rsidRPr="00DA244F">
        <w:rPr>
          <w:rFonts w:cs="Times New Roman"/>
          <w:szCs w:val="24"/>
        </w:rPr>
        <w:t xml:space="preserve">many </w:t>
      </w:r>
      <w:r w:rsidRPr="00DA244F">
        <w:rPr>
          <w:rFonts w:cs="Times New Roman"/>
          <w:szCs w:val="24"/>
        </w:rPr>
        <w:t xml:space="preserve">developing countries </w:t>
      </w:r>
      <w:r w:rsidR="003020FD" w:rsidRPr="00DA244F">
        <w:rPr>
          <w:rFonts w:cs="Times New Roman"/>
          <w:szCs w:val="24"/>
        </w:rPr>
        <w:t xml:space="preserve">in the 1990s </w:t>
      </w:r>
      <w:r w:rsidRPr="00DA244F">
        <w:rPr>
          <w:rFonts w:cs="Times New Roman"/>
          <w:szCs w:val="24"/>
        </w:rPr>
        <w:t xml:space="preserve">rapid CAL appeared to be associated with financial crises. </w:t>
      </w:r>
      <w:r w:rsidR="001B6F02" w:rsidRPr="00DA244F">
        <w:rPr>
          <w:rFonts w:cs="Times New Roman"/>
          <w:szCs w:val="24"/>
        </w:rPr>
        <w:t>Nonetheless, t</w:t>
      </w:r>
      <w:r w:rsidRPr="00DA244F">
        <w:rPr>
          <w:rFonts w:cs="Times New Roman"/>
          <w:szCs w:val="24"/>
        </w:rPr>
        <w:t xml:space="preserve">he analysis most consistent with </w:t>
      </w:r>
      <w:r w:rsidR="005F1DCB" w:rsidRPr="00DA244F">
        <w:rPr>
          <w:rFonts w:cs="Times New Roman"/>
          <w:szCs w:val="24"/>
        </w:rPr>
        <w:t xml:space="preserve">the </w:t>
      </w:r>
      <w:r w:rsidR="001B6F02" w:rsidRPr="00DA244F">
        <w:rPr>
          <w:rFonts w:cs="Times New Roman"/>
          <w:szCs w:val="24"/>
        </w:rPr>
        <w:t xml:space="preserve">EL’s </w:t>
      </w:r>
      <w:r w:rsidRPr="00DA244F">
        <w:rPr>
          <w:rFonts w:cs="Times New Roman"/>
          <w:szCs w:val="24"/>
        </w:rPr>
        <w:t>mental model was that investors were reacting to objective market signals</w:t>
      </w:r>
      <w:r w:rsidR="00CC194A" w:rsidRPr="00DA244F">
        <w:rPr>
          <w:rFonts w:cs="Times New Roman"/>
          <w:szCs w:val="24"/>
        </w:rPr>
        <w:t>.</w:t>
      </w:r>
      <w:r w:rsidRPr="00DA244F">
        <w:rPr>
          <w:rFonts w:cs="Times New Roman"/>
          <w:szCs w:val="24"/>
        </w:rPr>
        <w:t xml:space="preserve"> </w:t>
      </w:r>
      <w:r w:rsidR="00894E34" w:rsidRPr="00DA244F">
        <w:rPr>
          <w:rFonts w:cs="Times New Roman"/>
          <w:szCs w:val="24"/>
        </w:rPr>
        <w:t xml:space="preserve">In other words, developing countries experiencing crises had called </w:t>
      </w:r>
      <w:r w:rsidR="00CC194A" w:rsidRPr="00DA244F">
        <w:rPr>
          <w:rFonts w:cs="Times New Roman"/>
          <w:szCs w:val="24"/>
        </w:rPr>
        <w:t xml:space="preserve">the wrath of the markets </w:t>
      </w:r>
      <w:r w:rsidR="00894E34" w:rsidRPr="00DA244F">
        <w:rPr>
          <w:rFonts w:cs="Times New Roman"/>
          <w:szCs w:val="24"/>
        </w:rPr>
        <w:t xml:space="preserve">down upon themselves through </w:t>
      </w:r>
      <w:r w:rsidR="00CC194A" w:rsidRPr="00DA244F">
        <w:rPr>
          <w:rFonts w:cs="Times New Roman"/>
          <w:szCs w:val="24"/>
        </w:rPr>
        <w:t xml:space="preserve">unsustainable </w:t>
      </w:r>
      <w:r w:rsidR="00894E34" w:rsidRPr="00DA244F">
        <w:rPr>
          <w:rFonts w:cs="Times New Roman"/>
          <w:szCs w:val="24"/>
        </w:rPr>
        <w:t xml:space="preserve">national macroeconomic and regulatory policies. </w:t>
      </w:r>
      <w:r w:rsidRPr="00DA244F">
        <w:rPr>
          <w:rFonts w:cs="Times New Roman"/>
          <w:szCs w:val="24"/>
        </w:rPr>
        <w:t xml:space="preserve">Following this logic, the IMF conditioned its emergency loans on recipient governments implementing </w:t>
      </w:r>
      <w:r w:rsidR="003020FD" w:rsidRPr="00DA244F">
        <w:rPr>
          <w:rFonts w:cs="Times New Roman"/>
          <w:szCs w:val="24"/>
        </w:rPr>
        <w:t xml:space="preserve">neoliberal </w:t>
      </w:r>
      <w:r w:rsidRPr="00DA244F">
        <w:rPr>
          <w:rFonts w:cs="Times New Roman"/>
          <w:szCs w:val="24"/>
        </w:rPr>
        <w:t>economi</w:t>
      </w:r>
      <w:r w:rsidR="003020FD" w:rsidRPr="00DA244F">
        <w:rPr>
          <w:rFonts w:cs="Times New Roman"/>
          <w:szCs w:val="24"/>
        </w:rPr>
        <w:t>c reforms</w:t>
      </w:r>
      <w:r w:rsidR="00CC194A" w:rsidRPr="00DA244F">
        <w:rPr>
          <w:rFonts w:cs="Times New Roman"/>
          <w:szCs w:val="24"/>
        </w:rPr>
        <w:t>,</w:t>
      </w:r>
      <w:r w:rsidR="003020FD" w:rsidRPr="00DA244F">
        <w:rPr>
          <w:rFonts w:cs="Times New Roman"/>
          <w:szCs w:val="24"/>
        </w:rPr>
        <w:t xml:space="preserve"> described as increasing space for market signals in the economy. In practice, these rescue packages included policies</w:t>
      </w:r>
      <w:r w:rsidR="00D263BA" w:rsidRPr="00DA244F">
        <w:rPr>
          <w:rFonts w:cs="Times New Roman"/>
          <w:szCs w:val="24"/>
        </w:rPr>
        <w:t>,</w:t>
      </w:r>
      <w:r w:rsidR="003020FD" w:rsidRPr="00DA244F">
        <w:rPr>
          <w:rFonts w:cs="Times New Roman"/>
          <w:szCs w:val="24"/>
        </w:rPr>
        <w:t xml:space="preserve"> such as public spending cuts and ending price controls</w:t>
      </w:r>
      <w:r w:rsidR="00D263BA" w:rsidRPr="00DA244F">
        <w:rPr>
          <w:rFonts w:cs="Times New Roman"/>
          <w:szCs w:val="24"/>
        </w:rPr>
        <w:t>,</w:t>
      </w:r>
      <w:r w:rsidR="003020FD" w:rsidRPr="00DA244F">
        <w:rPr>
          <w:rFonts w:cs="Times New Roman"/>
          <w:szCs w:val="24"/>
        </w:rPr>
        <w:t xml:space="preserve"> that produced austerity in the short to medium-term and were acutely pro-cyclical when implemented during crises. </w:t>
      </w:r>
      <w:r w:rsidR="00CC194A" w:rsidRPr="00DA244F">
        <w:rPr>
          <w:rFonts w:cs="Times New Roman"/>
          <w:szCs w:val="24"/>
        </w:rPr>
        <w:t xml:space="preserve">Subsequent to </w:t>
      </w:r>
      <w:r w:rsidR="00C7706F" w:rsidRPr="00DA244F">
        <w:rPr>
          <w:rFonts w:cs="Times New Roman"/>
          <w:szCs w:val="24"/>
        </w:rPr>
        <w:t xml:space="preserve">the many emerging market crises of the 1990s, the dominant analysis among </w:t>
      </w:r>
      <w:r w:rsidR="00DE4693" w:rsidRPr="00DA244F">
        <w:rPr>
          <w:rFonts w:cs="Times New Roman"/>
          <w:szCs w:val="24"/>
        </w:rPr>
        <w:t xml:space="preserve">economic liberals </w:t>
      </w:r>
      <w:r w:rsidR="00C00DBD" w:rsidRPr="00DA244F">
        <w:rPr>
          <w:rFonts w:cs="Times New Roman"/>
          <w:szCs w:val="24"/>
        </w:rPr>
        <w:t xml:space="preserve">evolved. </w:t>
      </w:r>
      <w:r w:rsidR="002A0C8D" w:rsidRPr="00DA244F">
        <w:rPr>
          <w:rFonts w:cs="Times New Roman"/>
          <w:szCs w:val="24"/>
        </w:rPr>
        <w:t xml:space="preserve"> Open capital accounts were associated with financial crises in countries without strong financial institutions</w:t>
      </w:r>
      <w:r w:rsidR="005F1DCB" w:rsidRPr="00DA244F">
        <w:rPr>
          <w:rFonts w:cs="Times New Roman"/>
          <w:szCs w:val="24"/>
        </w:rPr>
        <w:t>. Therefore</w:t>
      </w:r>
      <w:r w:rsidR="002A0C8D" w:rsidRPr="00DA244F">
        <w:rPr>
          <w:rFonts w:cs="Times New Roman"/>
          <w:szCs w:val="24"/>
        </w:rPr>
        <w:t>, and Kose et al (2006) concluded that CAL is most beneficial after a country’s domestic financial sector has reached a minimum developmental threshold</w:t>
      </w:r>
      <w:r w:rsidR="005F1DCB" w:rsidRPr="00DA244F">
        <w:rPr>
          <w:rFonts w:cs="Times New Roman"/>
          <w:szCs w:val="24"/>
        </w:rPr>
        <w:t xml:space="preserve"> (Kose et al. 2006)</w:t>
      </w:r>
      <w:r w:rsidR="002A0C8D" w:rsidRPr="00DA244F">
        <w:rPr>
          <w:rFonts w:cs="Times New Roman"/>
          <w:szCs w:val="24"/>
        </w:rPr>
        <w:t xml:space="preserve">.  A recent meta-study </w:t>
      </w:r>
      <w:r w:rsidR="002A0C8D" w:rsidRPr="00DA244F">
        <w:rPr>
          <w:rFonts w:cs="Times New Roman"/>
          <w:szCs w:val="24"/>
        </w:rPr>
        <w:lastRenderedPageBreak/>
        <w:t xml:space="preserve">of the literature by former IMF economists concluded that the international community should not seek to promote totally free trade in assets because “free capital mobility seems to have little benefit in terms of long-run growth and because there is a good case to be mad for prudential and </w:t>
      </w:r>
      <w:r w:rsidR="001049AE" w:rsidRPr="00DA244F">
        <w:rPr>
          <w:rFonts w:cs="Times New Roman"/>
          <w:szCs w:val="24"/>
        </w:rPr>
        <w:t>non-distortive capital controls</w:t>
      </w:r>
      <w:r w:rsidR="001049AE" w:rsidRPr="00DA244F">
        <w:rPr>
          <w:rFonts w:cs="Times New Roman"/>
          <w:i/>
          <w:szCs w:val="24"/>
        </w:rPr>
        <w:t>”</w:t>
      </w:r>
      <w:r w:rsidR="002A0C8D" w:rsidRPr="00DA244F">
        <w:rPr>
          <w:rFonts w:cs="Times New Roman"/>
          <w:szCs w:val="24"/>
        </w:rPr>
        <w:t xml:space="preserve"> (Jeanne, Subramanian, and Williamson 2012:5)</w:t>
      </w:r>
      <w:r w:rsidR="001049AE" w:rsidRPr="00DA244F">
        <w:rPr>
          <w:rFonts w:cs="Times New Roman"/>
          <w:szCs w:val="24"/>
        </w:rPr>
        <w:t>.</w:t>
      </w:r>
      <w:r w:rsidR="002A0C8D" w:rsidRPr="00DA244F">
        <w:rPr>
          <w:rFonts w:cs="Times New Roman"/>
          <w:szCs w:val="24"/>
        </w:rPr>
        <w:t xml:space="preserve">  </w:t>
      </w:r>
      <w:r w:rsidR="007E64DB" w:rsidRPr="00DA244F">
        <w:rPr>
          <w:rFonts w:cs="Times New Roman"/>
          <w:szCs w:val="24"/>
        </w:rPr>
        <w:t>In response to these evolving views, the IMF officially revised its position o</w:t>
      </w:r>
      <w:r w:rsidR="002A0C8D" w:rsidRPr="00DA244F">
        <w:rPr>
          <w:rFonts w:cs="Times New Roman"/>
          <w:szCs w:val="24"/>
        </w:rPr>
        <w:t xml:space="preserve">n December </w:t>
      </w:r>
      <w:r w:rsidR="007E64DB" w:rsidRPr="00DA244F">
        <w:rPr>
          <w:rFonts w:cs="Times New Roman"/>
          <w:szCs w:val="24"/>
        </w:rPr>
        <w:t xml:space="preserve">3, 2012.  It acknowledged that capital account controls can have a beneficial impact under certain conditions; however, it retained the long-term goal of full capital account liberalization.  </w:t>
      </w:r>
    </w:p>
    <w:p w:rsidR="006B13B6" w:rsidRPr="00DA244F" w:rsidRDefault="006B13B6" w:rsidP="007E6976">
      <w:pPr>
        <w:pStyle w:val="BodyTextIndent"/>
        <w:spacing w:after="0"/>
        <w:ind w:left="0"/>
        <w:rPr>
          <w:rFonts w:cs="Times New Roman"/>
          <w:szCs w:val="24"/>
        </w:rPr>
      </w:pPr>
    </w:p>
    <w:p w:rsidR="001B6F02" w:rsidRPr="00DA244F" w:rsidRDefault="008335EC" w:rsidP="007E6976">
      <w:pPr>
        <w:pStyle w:val="BodyText"/>
        <w:spacing w:after="0"/>
      </w:pPr>
      <w:r w:rsidRPr="00DA244F">
        <w:tab/>
        <w:t xml:space="preserve">The attitudes of </w:t>
      </w:r>
      <w:r w:rsidRPr="00DA244F">
        <w:rPr>
          <w:i/>
        </w:rPr>
        <w:t>liberal institutionalists</w:t>
      </w:r>
      <w:r w:rsidRPr="00DA244F">
        <w:t xml:space="preserve"> (LIs) toward capital account liberalization </w:t>
      </w:r>
      <w:r w:rsidR="00FD6E08" w:rsidRPr="00DA244F">
        <w:t xml:space="preserve">were always </w:t>
      </w:r>
      <w:r w:rsidRPr="00DA244F">
        <w:t xml:space="preserve">more nuanced. </w:t>
      </w:r>
      <w:r w:rsidR="00B95BC9" w:rsidRPr="00DA244F">
        <w:t>Most importantly</w:t>
      </w:r>
      <w:r w:rsidRPr="00DA244F">
        <w:t xml:space="preserve">, liberal institutionalists </w:t>
      </w:r>
      <w:r w:rsidR="00627902" w:rsidRPr="00DA244F">
        <w:t xml:space="preserve">emphasize that </w:t>
      </w:r>
      <w:r w:rsidR="006B13B6" w:rsidRPr="00DA244F">
        <w:t xml:space="preserve">all </w:t>
      </w:r>
      <w:r w:rsidR="00627902" w:rsidRPr="00DA244F">
        <w:t xml:space="preserve">financial markets are structured by </w:t>
      </w:r>
      <w:r w:rsidR="00E24579" w:rsidRPr="00DA244F">
        <w:t>institutions</w:t>
      </w:r>
      <w:r w:rsidR="006B13B6" w:rsidRPr="00DA244F">
        <w:t xml:space="preserve">, </w:t>
      </w:r>
      <w:r w:rsidR="001C41ED" w:rsidRPr="00DA244F">
        <w:t>one of whose jobs it is to</w:t>
      </w:r>
      <w:r w:rsidR="00E37F74" w:rsidRPr="00DA244F">
        <w:t xml:space="preserve"> </w:t>
      </w:r>
      <w:r w:rsidR="00627902" w:rsidRPr="00DA244F">
        <w:t xml:space="preserve">alleviate the impact of market failures and promote agreements and norms </w:t>
      </w:r>
      <w:r w:rsidR="001C41ED" w:rsidRPr="00DA244F">
        <w:t>facilitating</w:t>
      </w:r>
      <w:r w:rsidR="00627902" w:rsidRPr="00DA244F">
        <w:t xml:space="preserve"> economic coordination and regulation</w:t>
      </w:r>
      <w:r w:rsidRPr="00DA244F">
        <w:t xml:space="preserve">. </w:t>
      </w:r>
      <w:r w:rsidR="00FD6E08" w:rsidRPr="00DA244F">
        <w:t xml:space="preserve">LIs don’t expect either markets </w:t>
      </w:r>
      <w:r w:rsidRPr="00DA244F">
        <w:t>or regulations to be per</w:t>
      </w:r>
      <w:r w:rsidR="00483D02" w:rsidRPr="00DA244F">
        <w:t xml:space="preserve">fect. </w:t>
      </w:r>
      <w:r w:rsidR="00FD6E08" w:rsidRPr="00DA244F">
        <w:t>Consequently, i</w:t>
      </w:r>
      <w:r w:rsidR="006B13B6" w:rsidRPr="00DA244F">
        <w:t xml:space="preserve">nstitutionalists perceive multilateral and transnational organizations such as the IMF, the BIS, its Basle banking committees, the Financial Stability Forum (now Board), and the network of international public-private trade associations and self-regulatory bodies for the financial sector as essential to the operation of global finance. </w:t>
      </w:r>
      <w:r w:rsidR="006D42BB" w:rsidRPr="00DA244F">
        <w:t xml:space="preserve">The proposition that CAL might need to be gradual, sequenced, or otherwise regulated and tempered is </w:t>
      </w:r>
      <w:r w:rsidR="00CE6812" w:rsidRPr="00DA244F">
        <w:t xml:space="preserve">intuitively </w:t>
      </w:r>
      <w:r w:rsidR="001B6F02" w:rsidRPr="00DA244F">
        <w:t xml:space="preserve">consistent with </w:t>
      </w:r>
      <w:r w:rsidR="006D42BB" w:rsidRPr="00DA244F">
        <w:t>a LI mindset.</w:t>
      </w:r>
      <w:r w:rsidR="001B6F02" w:rsidRPr="00DA244F">
        <w:t xml:space="preserve"> </w:t>
      </w:r>
      <w:r w:rsidR="00B27DA3" w:rsidRPr="00DA244F">
        <w:t>M</w:t>
      </w:r>
      <w:r w:rsidR="006D42BB" w:rsidRPr="00DA244F">
        <w:t>oreover, m</w:t>
      </w:r>
      <w:r w:rsidR="00B27DA3" w:rsidRPr="00DA244F">
        <w:t xml:space="preserve">any liberal institutionalists recognize </w:t>
      </w:r>
      <w:r w:rsidR="00CE6812" w:rsidRPr="00DA244F">
        <w:t xml:space="preserve">and value </w:t>
      </w:r>
      <w:r w:rsidR="00B27DA3" w:rsidRPr="00DA244F">
        <w:t xml:space="preserve">the historical precedent for </w:t>
      </w:r>
      <w:r w:rsidR="00FD6E08" w:rsidRPr="00DA244F">
        <w:t xml:space="preserve">at least temporary limits </w:t>
      </w:r>
      <w:r w:rsidR="00B27DA3" w:rsidRPr="00DA244F">
        <w:t>on cross-border capital movements. A key feature of the postwar Bretton Woods arrangements was controls on cross-border money flows not linked to trade or long-term investment (Helleiner 1994). Most of Western Europe maintained capital controls even on current account transactions until 1959, rationing the foreign exchange used by citizens to purchase merchandise imports, while Japan retained controls on current account transactions until 1971. Full capital account liberalization among the advanced industrial countries followed slowly and cautiously. Canada, Germany, Switzerland, and the U.S. removed most controls on capital account transactions in 1973-1974, Britain and Japan in 1979-1980, and France, Italy, Spain, and Portugal only in 19</w:t>
      </w:r>
      <w:r w:rsidR="00207244" w:rsidRPr="00DA244F">
        <w:t>90-1992 (Eatwell and Taylor 2000</w:t>
      </w:r>
      <w:r w:rsidR="00B27DA3" w:rsidRPr="00DA244F">
        <w:t xml:space="preserve">:3). The prevailing international monetary and financial order sanctioned these national decisions. </w:t>
      </w:r>
    </w:p>
    <w:p w:rsidR="001B6F02" w:rsidRPr="00DA244F" w:rsidRDefault="001B6F02" w:rsidP="007E6976">
      <w:pPr>
        <w:pStyle w:val="BodyText"/>
        <w:spacing w:after="0"/>
      </w:pPr>
    </w:p>
    <w:p w:rsidR="0026633C" w:rsidRPr="00DA244F" w:rsidRDefault="001B6F02" w:rsidP="007E6976">
      <w:pPr>
        <w:pStyle w:val="BodyText"/>
        <w:spacing w:after="0"/>
      </w:pPr>
      <w:r w:rsidRPr="00DA244F">
        <w:tab/>
      </w:r>
      <w:r w:rsidR="006D42BB" w:rsidRPr="00DA244F">
        <w:t>The LI</w:t>
      </w:r>
      <w:r w:rsidR="00B27DA3" w:rsidRPr="00DA244F">
        <w:t xml:space="preserve"> </w:t>
      </w:r>
      <w:r w:rsidR="00B27DA3" w:rsidRPr="00DA244F">
        <w:rPr>
          <w:i/>
        </w:rPr>
        <w:t>modus operandi</w:t>
      </w:r>
      <w:r w:rsidR="00B27DA3" w:rsidRPr="00DA244F">
        <w:t xml:space="preserve"> is to </w:t>
      </w:r>
      <w:r w:rsidR="001D7245" w:rsidRPr="00DA244F">
        <w:t xml:space="preserve">attempt to resolve problems through </w:t>
      </w:r>
      <w:r w:rsidR="00B27DA3" w:rsidRPr="00DA244F">
        <w:t xml:space="preserve">incremental </w:t>
      </w:r>
      <w:r w:rsidR="00483D02" w:rsidRPr="00DA244F">
        <w:t>impr</w:t>
      </w:r>
      <w:r w:rsidR="006D42BB" w:rsidRPr="00DA244F">
        <w:t xml:space="preserve">ovements in institutional and regulatory frameworks. </w:t>
      </w:r>
      <w:r w:rsidR="0026633C" w:rsidRPr="00DA244F">
        <w:t>Thus, f</w:t>
      </w:r>
      <w:r w:rsidR="006D42BB" w:rsidRPr="00DA244F">
        <w:t xml:space="preserve">ollowing the early 1970s breakdown of the postwar quasi-fixed exchange rate regime, the major country governments </w:t>
      </w:r>
      <w:r w:rsidR="0026633C" w:rsidRPr="00DA244F">
        <w:t xml:space="preserve">began to </w:t>
      </w:r>
      <w:r w:rsidR="006D42BB" w:rsidRPr="00DA244F">
        <w:t>me</w:t>
      </w:r>
      <w:r w:rsidR="0026633C" w:rsidRPr="00DA244F">
        <w:t>e</w:t>
      </w:r>
      <w:r w:rsidR="006D42BB" w:rsidRPr="00DA244F">
        <w:t xml:space="preserve">t </w:t>
      </w:r>
      <w:r w:rsidR="0026633C" w:rsidRPr="00DA244F">
        <w:t>regularly, bargaining over global monetary arrangements via</w:t>
      </w:r>
      <w:r w:rsidR="006D42BB" w:rsidRPr="00DA244F">
        <w:t xml:space="preserve"> the Group of Seven (G7) quarterly reunions of finance ministers and central bankers inaugurated under the auspices of the Swiss-based Bank for International Settlements (BIS) (Kapstein 1994; Bergsten and Henning 1996; Cohen 199</w:t>
      </w:r>
      <w:r w:rsidR="00207244" w:rsidRPr="00DA244F">
        <w:t>8;</w:t>
      </w:r>
      <w:r w:rsidR="006D42BB" w:rsidRPr="00DA244F">
        <w:t xml:space="preserve"> Kenen, Shafer, Wicks, and Wyplosz 2004). Similarly, o</w:t>
      </w:r>
      <w:r w:rsidR="001C41ED" w:rsidRPr="00DA244F">
        <w:t>ut of the Asian financial crisis</w:t>
      </w:r>
      <w:r w:rsidR="006D42BB" w:rsidRPr="00DA244F">
        <w:t xml:space="preserve"> of the late 1990s</w:t>
      </w:r>
      <w:r w:rsidR="001C41ED" w:rsidRPr="00DA244F">
        <w:t xml:space="preserve"> came </w:t>
      </w:r>
      <w:r w:rsidR="0026633C" w:rsidRPr="00DA244F">
        <w:t xml:space="preserve">a willingness to backtrack on compulsory CAL, and new institutions such as </w:t>
      </w:r>
      <w:r w:rsidR="001C41ED" w:rsidRPr="00DA244F">
        <w:t xml:space="preserve">the </w:t>
      </w:r>
      <w:r w:rsidR="0026633C" w:rsidRPr="00DA244F">
        <w:t>Financial Stability Forum and</w:t>
      </w:r>
      <w:r w:rsidR="006D42BB" w:rsidRPr="00DA244F">
        <w:t xml:space="preserve"> the </w:t>
      </w:r>
      <w:r w:rsidR="001C41ED" w:rsidRPr="00DA244F">
        <w:t xml:space="preserve">financial G20, </w:t>
      </w:r>
      <w:r w:rsidR="0026633C" w:rsidRPr="00DA244F">
        <w:t xml:space="preserve">the latter charged </w:t>
      </w:r>
      <w:r w:rsidR="00CE6812" w:rsidRPr="00DA244F">
        <w:t xml:space="preserve">to study reform of </w:t>
      </w:r>
      <w:r w:rsidR="001C41ED" w:rsidRPr="00DA244F">
        <w:t>the global financial architecture (Eichengreen</w:t>
      </w:r>
      <w:r w:rsidR="00CE6812" w:rsidRPr="00DA244F">
        <w:t xml:space="preserve"> 1999</w:t>
      </w:r>
      <w:r w:rsidR="001C41ED" w:rsidRPr="00DA244F">
        <w:t xml:space="preserve">). </w:t>
      </w:r>
    </w:p>
    <w:p w:rsidR="002D094A" w:rsidRPr="00DA244F" w:rsidRDefault="002D094A" w:rsidP="007E6976">
      <w:pPr>
        <w:pStyle w:val="BodyText"/>
        <w:spacing w:after="0"/>
      </w:pPr>
    </w:p>
    <w:p w:rsidR="00CE6812" w:rsidRPr="00DA244F" w:rsidRDefault="0026633C" w:rsidP="00CE6812">
      <w:pPr>
        <w:pStyle w:val="BodyText"/>
        <w:spacing w:after="0"/>
      </w:pPr>
      <w:r w:rsidRPr="00DA244F">
        <w:tab/>
      </w:r>
      <w:r w:rsidR="004C07E6" w:rsidRPr="00DA244F">
        <w:t>When</w:t>
      </w:r>
      <w:r w:rsidR="004037A6" w:rsidRPr="00DA244F">
        <w:t xml:space="preserve"> problems</w:t>
      </w:r>
      <w:r w:rsidRPr="00DA244F">
        <w:t xml:space="preserve"> </w:t>
      </w:r>
      <w:r w:rsidR="004C07E6" w:rsidRPr="00DA244F">
        <w:t xml:space="preserve">from CAL </w:t>
      </w:r>
      <w:r w:rsidR="004037A6" w:rsidRPr="00DA244F">
        <w:t xml:space="preserve">appear to fall disproportionately on emerging economies, LIs implicitly advocate patience with the naturally incremental pace of collaborative reform. </w:t>
      </w:r>
      <w:r w:rsidR="001E575C" w:rsidRPr="00DA244F">
        <w:t>For example</w:t>
      </w:r>
      <w:r w:rsidR="002209D9" w:rsidRPr="00DA244F">
        <w:t xml:space="preserve">, </w:t>
      </w:r>
      <w:r w:rsidR="00521EB4" w:rsidRPr="00DA244F">
        <w:t>its</w:t>
      </w:r>
      <w:r w:rsidRPr="00DA244F">
        <w:t xml:space="preserve"> association with financial crises is not the only objection raised to CAL. W</w:t>
      </w:r>
      <w:r w:rsidR="002209D9" w:rsidRPr="00DA244F">
        <w:t xml:space="preserve">ithin-country inequality may be worsened by trade in financial services. Large developing country firms will gain access to foreign capital both through FDI and international portfolio </w:t>
      </w:r>
      <w:r w:rsidR="002209D9" w:rsidRPr="00DA244F">
        <w:lastRenderedPageBreak/>
        <w:t xml:space="preserve">investments, but medium, small, and micro firms will be relatively disadvantaged in accessing capital.  “This is very important,” notes Barbara Stallings (2007, 210), “since small firms tend to create the majority of jobs, especially in developing economies.” De la Torre and Schmukler (2007: 131-133) find that when large firms list their shares and bonds internationally, </w:t>
      </w:r>
      <w:r w:rsidR="00825640" w:rsidRPr="00DA244F">
        <w:t xml:space="preserve">an increasingly common form of CAL in emerging economies, they </w:t>
      </w:r>
      <w:r w:rsidR="002209D9" w:rsidRPr="00DA244F">
        <w:t>tend to delist at home, caus</w:t>
      </w:r>
      <w:r w:rsidR="00825640" w:rsidRPr="00DA244F">
        <w:t xml:space="preserve">ing local exchanges to fail, </w:t>
      </w:r>
      <w:r w:rsidR="002209D9" w:rsidRPr="00DA244F">
        <w:t>leaving smaller local firms without any capital markets access.</w:t>
      </w:r>
      <w:r w:rsidR="001E575C" w:rsidRPr="00DA244F">
        <w:t xml:space="preserve"> </w:t>
      </w:r>
      <w:r w:rsidR="002866D8" w:rsidRPr="00DA244F">
        <w:t xml:space="preserve">For all these reasons, gradual liberalization </w:t>
      </w:r>
      <w:r w:rsidR="00521EB4" w:rsidRPr="00DA244F">
        <w:t xml:space="preserve">may be necessary. </w:t>
      </w:r>
      <w:r w:rsidR="002866D8" w:rsidRPr="00DA244F">
        <w:t>T</w:t>
      </w:r>
      <w:r w:rsidR="004037A6" w:rsidRPr="00DA244F">
        <w:t xml:space="preserve">he presumption behind policy-relevant scholarship in a LI world is that regulatory improvements can and will be made, thus ameliorating unfortunate negative externalities. </w:t>
      </w:r>
      <w:r w:rsidR="00CE6812" w:rsidRPr="00DA244F">
        <w:t xml:space="preserve">Liberal institutionalists in the advanced industrial countries have seen </w:t>
      </w:r>
      <w:r w:rsidR="00BD73C0" w:rsidRPr="00DA244F">
        <w:t xml:space="preserve">existing </w:t>
      </w:r>
      <w:r w:rsidR="00CE6812" w:rsidRPr="00DA244F">
        <w:t xml:space="preserve">processes of cooperative regulatory reform and modernization as positive sum and mostly sufficient. </w:t>
      </w:r>
    </w:p>
    <w:p w:rsidR="00521EB4" w:rsidRPr="00DA244F" w:rsidRDefault="00521EB4" w:rsidP="007E6976">
      <w:pPr>
        <w:pStyle w:val="BodyText"/>
        <w:spacing w:after="0"/>
      </w:pPr>
    </w:p>
    <w:p w:rsidR="00CC52E9" w:rsidRPr="00DA244F" w:rsidRDefault="00825640" w:rsidP="007E6976">
      <w:pPr>
        <w:pStyle w:val="BodyText"/>
        <w:spacing w:after="0"/>
      </w:pPr>
      <w:r w:rsidRPr="00DA244F">
        <w:rPr>
          <w:iCs/>
        </w:rPr>
        <w:tab/>
      </w:r>
      <w:r w:rsidR="00B95BC9" w:rsidRPr="00DA244F">
        <w:rPr>
          <w:iCs/>
        </w:rPr>
        <w:t>In contrast, t</w:t>
      </w:r>
      <w:r w:rsidRPr="00DA244F">
        <w:rPr>
          <w:iCs/>
        </w:rPr>
        <w:t xml:space="preserve">he mental framework </w:t>
      </w:r>
      <w:r w:rsidR="00FC4D7A" w:rsidRPr="00DA244F">
        <w:rPr>
          <w:iCs/>
        </w:rPr>
        <w:t xml:space="preserve">of </w:t>
      </w:r>
      <w:r w:rsidRPr="00DA244F">
        <w:rPr>
          <w:i/>
          <w:iCs/>
        </w:rPr>
        <w:t>economic realism</w:t>
      </w:r>
      <w:r w:rsidRPr="00DA244F">
        <w:rPr>
          <w:iCs/>
        </w:rPr>
        <w:t xml:space="preserve"> </w:t>
      </w:r>
      <w:r w:rsidR="00DB2817" w:rsidRPr="00DA244F">
        <w:rPr>
          <w:iCs/>
        </w:rPr>
        <w:t xml:space="preserve">(ER) </w:t>
      </w:r>
      <w:r w:rsidR="00BD73C0" w:rsidRPr="00DA244F">
        <w:rPr>
          <w:iCs/>
        </w:rPr>
        <w:t xml:space="preserve">predisposes </w:t>
      </w:r>
      <w:r w:rsidR="00FC4D7A" w:rsidRPr="00DA244F">
        <w:rPr>
          <w:iCs/>
        </w:rPr>
        <w:t xml:space="preserve">policymakers </w:t>
      </w:r>
      <w:r w:rsidR="00B95BC9" w:rsidRPr="00DA244F">
        <w:rPr>
          <w:iCs/>
        </w:rPr>
        <w:t xml:space="preserve">to interpret this same set of problems experienced </w:t>
      </w:r>
      <w:r w:rsidR="00985ED8" w:rsidRPr="00DA244F">
        <w:rPr>
          <w:iCs/>
        </w:rPr>
        <w:t xml:space="preserve">by EEs </w:t>
      </w:r>
      <w:r w:rsidR="00B95BC9" w:rsidRPr="00DA244F">
        <w:rPr>
          <w:iCs/>
        </w:rPr>
        <w:t xml:space="preserve">through a lens </w:t>
      </w:r>
      <w:r w:rsidR="004549C1" w:rsidRPr="00DA244F">
        <w:rPr>
          <w:iCs/>
        </w:rPr>
        <w:t>highlighting</w:t>
      </w:r>
      <w:r w:rsidR="00B95BC9" w:rsidRPr="00DA244F">
        <w:rPr>
          <w:iCs/>
        </w:rPr>
        <w:t xml:space="preserve"> </w:t>
      </w:r>
      <w:r w:rsidR="00FC4D7A" w:rsidRPr="00DA244F">
        <w:rPr>
          <w:iCs/>
        </w:rPr>
        <w:t xml:space="preserve">considerations of power and relative </w:t>
      </w:r>
      <w:r w:rsidR="00B95BC9" w:rsidRPr="00DA244F">
        <w:rPr>
          <w:iCs/>
        </w:rPr>
        <w:t xml:space="preserve">national </w:t>
      </w:r>
      <w:r w:rsidR="00FC4D7A" w:rsidRPr="00DA244F">
        <w:rPr>
          <w:iCs/>
        </w:rPr>
        <w:t xml:space="preserve">advantage. </w:t>
      </w:r>
      <w:r w:rsidR="004037A6" w:rsidRPr="00DA244F">
        <w:rPr>
          <w:iCs/>
        </w:rPr>
        <w:t>S</w:t>
      </w:r>
      <w:r w:rsidR="00694382" w:rsidRPr="00DA244F">
        <w:rPr>
          <w:iCs/>
        </w:rPr>
        <w:t xml:space="preserve">ome </w:t>
      </w:r>
      <w:r w:rsidR="00963ACF" w:rsidRPr="00DA244F">
        <w:rPr>
          <w:iCs/>
        </w:rPr>
        <w:t xml:space="preserve">extreme </w:t>
      </w:r>
      <w:r w:rsidR="00694382" w:rsidRPr="00DA244F">
        <w:rPr>
          <w:iCs/>
        </w:rPr>
        <w:t xml:space="preserve">ERs among emerging economy policymakers or analysts, such as Venezuelan President Hugo Chávez, may see </w:t>
      </w:r>
      <w:r w:rsidR="00694382" w:rsidRPr="00DA244F">
        <w:t>CAL as a</w:t>
      </w:r>
      <w:r w:rsidR="004037A6" w:rsidRPr="00DA244F">
        <w:t>n explicit</w:t>
      </w:r>
      <w:r w:rsidR="00CC52E9" w:rsidRPr="00DA244F">
        <w:t xml:space="preserve"> conspiracy, “the nefarious road of neoliberalism,” </w:t>
      </w:r>
      <w:r w:rsidR="00963ACF" w:rsidRPr="00DA244F">
        <w:t xml:space="preserve">foisted upon them through the plotting </w:t>
      </w:r>
      <w:r w:rsidR="00694382" w:rsidRPr="00DA244F">
        <w:t xml:space="preserve">of </w:t>
      </w:r>
      <w:r w:rsidR="00CC52E9" w:rsidRPr="00DA244F">
        <w:t>wealthy countries and the international financial institutions</w:t>
      </w:r>
      <w:r w:rsidR="006D4651" w:rsidRPr="00DA244F">
        <w:t xml:space="preserve"> (IFIs)</w:t>
      </w:r>
      <w:r w:rsidR="00CC52E9" w:rsidRPr="00DA244F">
        <w:t>, “the hegemonic centers of imperialism</w:t>
      </w:r>
      <w:r w:rsidR="004037A6" w:rsidRPr="00DA244F">
        <w:t>.</w:t>
      </w:r>
      <w:r w:rsidR="00CC52E9" w:rsidRPr="00DA244F">
        <w:t>”</w:t>
      </w:r>
      <w:r w:rsidR="00CC52E9" w:rsidRPr="00DA244F">
        <w:rPr>
          <w:rStyle w:val="FootnoteReference"/>
        </w:rPr>
        <w:footnoteReference w:id="1"/>
      </w:r>
      <w:r w:rsidR="004037A6" w:rsidRPr="00DA244F">
        <w:t xml:space="preserve"> </w:t>
      </w:r>
      <w:r w:rsidR="00CC52E9" w:rsidRPr="00DA244F">
        <w:t>Argentine President Néstor Kirchner suggested that it was IMF conditionality during emerging markets financial crises that had “generated a contagion effect over other countries, which magnified the growth of hunger and poverty internationally.</w:t>
      </w:r>
      <w:r w:rsidR="006D4651" w:rsidRPr="00DA244F">
        <w:t>”</w:t>
      </w:r>
      <w:r w:rsidR="006D4651" w:rsidRPr="00DA244F">
        <w:rPr>
          <w:rStyle w:val="FootnoteReference"/>
        </w:rPr>
        <w:footnoteReference w:id="2"/>
      </w:r>
    </w:p>
    <w:p w:rsidR="00F33DA2" w:rsidRPr="00DA244F" w:rsidRDefault="00BD73C0" w:rsidP="007E6976">
      <w:pPr>
        <w:pStyle w:val="BodyText"/>
        <w:spacing w:after="0"/>
      </w:pPr>
      <w:r w:rsidRPr="00DA244F">
        <w:t>E</w:t>
      </w:r>
      <w:r w:rsidR="00694382" w:rsidRPr="00DA244F">
        <w:t xml:space="preserve">ven more </w:t>
      </w:r>
      <w:r w:rsidRPr="00DA244F">
        <w:t xml:space="preserve">temperate </w:t>
      </w:r>
      <w:r w:rsidR="00694382" w:rsidRPr="00DA244F">
        <w:t xml:space="preserve">leaders such as recent Brazilian or Chilean presidents </w:t>
      </w:r>
      <w:r w:rsidR="00DE11FB" w:rsidRPr="00DA244F">
        <w:t xml:space="preserve">have </w:t>
      </w:r>
      <w:r w:rsidR="00694382" w:rsidRPr="00DA244F">
        <w:t xml:space="preserve">worried that the apparent immunity </w:t>
      </w:r>
      <w:r w:rsidR="006D4651" w:rsidRPr="00DA244F">
        <w:t xml:space="preserve">(at least before 2008) </w:t>
      </w:r>
      <w:r w:rsidR="00694382" w:rsidRPr="00DA244F">
        <w:t xml:space="preserve">of the advanced industrial economies to the problem of large-scale swings in capital flows </w:t>
      </w:r>
      <w:r w:rsidR="00CC52E9" w:rsidRPr="00DA244F">
        <w:t>had</w:t>
      </w:r>
      <w:r w:rsidR="004037A6" w:rsidRPr="00DA244F">
        <w:t xml:space="preserve"> </w:t>
      </w:r>
      <w:r w:rsidR="00544E51" w:rsidRPr="00DA244F">
        <w:t xml:space="preserve">made the </w:t>
      </w:r>
      <w:r w:rsidR="00694382" w:rsidRPr="00DA244F">
        <w:t xml:space="preserve">wealthy countries and IFI’s insensitive to these dangers and </w:t>
      </w:r>
      <w:r w:rsidR="00544E51" w:rsidRPr="00DA244F">
        <w:t xml:space="preserve">reluctant to endorse </w:t>
      </w:r>
      <w:r w:rsidR="00694382" w:rsidRPr="00DA244F">
        <w:t>the measures necessary to protect EEs.</w:t>
      </w:r>
      <w:r w:rsidR="00544E51" w:rsidRPr="00DA244F">
        <w:t xml:space="preserve"> </w:t>
      </w:r>
      <w:r w:rsidR="00F33DA2" w:rsidRPr="00DA244F">
        <w:t xml:space="preserve">They </w:t>
      </w:r>
      <w:r w:rsidR="00963ACF" w:rsidRPr="00DA244F">
        <w:t xml:space="preserve">have </w:t>
      </w:r>
      <w:r w:rsidR="00F33DA2" w:rsidRPr="00DA244F">
        <w:t>point</w:t>
      </w:r>
      <w:r w:rsidR="00963ACF" w:rsidRPr="00DA244F">
        <w:t>ed</w:t>
      </w:r>
      <w:r w:rsidR="00F33DA2" w:rsidRPr="00DA244F">
        <w:t xml:space="preserve"> to the disparity between the United States </w:t>
      </w:r>
      <w:r w:rsidR="00196A38" w:rsidRPr="00DA244F">
        <w:t xml:space="preserve">ability to employ counter-cyclical measures </w:t>
      </w:r>
      <w:r w:rsidR="00F33DA2" w:rsidRPr="00DA244F">
        <w:t xml:space="preserve">during the crisis and the wrenching stabilization measures imposed upon developing countries when they experience a </w:t>
      </w:r>
      <w:r w:rsidR="006D4651" w:rsidRPr="00DA244F">
        <w:t>financial crisis. The</w:t>
      </w:r>
      <w:r w:rsidR="00DE11FB" w:rsidRPr="00DA244F">
        <w:t>y</w:t>
      </w:r>
      <w:r w:rsidR="00F33DA2" w:rsidRPr="00DA244F">
        <w:t xml:space="preserve"> see the impetus for CAL as b</w:t>
      </w:r>
      <w:r w:rsidR="00DE11FB" w:rsidRPr="00DA244F">
        <w:t>eing driven by wealthy country leaders</w:t>
      </w:r>
      <w:r w:rsidR="00F33DA2" w:rsidRPr="00DA244F">
        <w:t xml:space="preserve"> primarily concerned with advancing the interests of their domestic financial sectors and insensitive to the problems that may arise in developing countries.</w:t>
      </w:r>
    </w:p>
    <w:p w:rsidR="00F33DA2" w:rsidRPr="00DA244F" w:rsidRDefault="00F33DA2" w:rsidP="007E6976">
      <w:pPr>
        <w:pStyle w:val="BodyTextIndent"/>
        <w:spacing w:after="0"/>
        <w:ind w:left="0"/>
        <w:rPr>
          <w:rFonts w:cs="Times New Roman"/>
          <w:szCs w:val="24"/>
        </w:rPr>
      </w:pPr>
    </w:p>
    <w:p w:rsidR="00687652" w:rsidRPr="00DA244F" w:rsidRDefault="00D26A64" w:rsidP="007E6976">
      <w:pPr>
        <w:pStyle w:val="BodyTextIndent"/>
        <w:spacing w:after="0"/>
        <w:ind w:left="0"/>
        <w:rPr>
          <w:rFonts w:cs="Times New Roman"/>
          <w:szCs w:val="24"/>
        </w:rPr>
      </w:pPr>
      <w:r w:rsidRPr="00DA244F">
        <w:rPr>
          <w:rFonts w:cs="Times New Roman"/>
          <w:szCs w:val="24"/>
        </w:rPr>
        <w:tab/>
        <w:t xml:space="preserve">Southern ERs and their sympathizers ask whose interests were served by policies promoting aggressive CAL in emerging economies. </w:t>
      </w:r>
      <w:r w:rsidR="00687652" w:rsidRPr="00DA244F">
        <w:rPr>
          <w:rFonts w:cs="Times New Roman"/>
          <w:iCs/>
          <w:szCs w:val="24"/>
        </w:rPr>
        <w:t xml:space="preserve">As the ratio of international financial to trade flows </w:t>
      </w:r>
      <w:r w:rsidR="004549C1" w:rsidRPr="00DA244F">
        <w:rPr>
          <w:rFonts w:cs="Times New Roman"/>
          <w:iCs/>
          <w:szCs w:val="24"/>
        </w:rPr>
        <w:t xml:space="preserve">rose </w:t>
      </w:r>
      <w:r w:rsidR="00687652" w:rsidRPr="00DA244F">
        <w:rPr>
          <w:rFonts w:cs="Times New Roman"/>
          <w:iCs/>
          <w:szCs w:val="24"/>
        </w:rPr>
        <w:t xml:space="preserve">in recent decades, so </w:t>
      </w:r>
      <w:r w:rsidR="004549C1" w:rsidRPr="00DA244F">
        <w:rPr>
          <w:rFonts w:cs="Times New Roman"/>
          <w:iCs/>
          <w:szCs w:val="24"/>
        </w:rPr>
        <w:t xml:space="preserve">did </w:t>
      </w:r>
      <w:r w:rsidR="00687652" w:rsidRPr="00DA244F">
        <w:rPr>
          <w:rFonts w:cs="Times New Roman"/>
          <w:iCs/>
          <w:szCs w:val="24"/>
        </w:rPr>
        <w:t xml:space="preserve">the share of the financial services sector in the U.S. economy, which </w:t>
      </w:r>
      <w:r w:rsidR="00687652" w:rsidRPr="00DA244F">
        <w:rPr>
          <w:rFonts w:cs="Times New Roman"/>
          <w:szCs w:val="24"/>
        </w:rPr>
        <w:t>grew from under 6 percent in 1990 to 8.3 percent in 2000, expanding at an average annual rate of 3.2 percent over the decade, as compared to 1.8 percent for U.S. GDP as a whole.</w:t>
      </w:r>
      <w:r w:rsidR="00687652" w:rsidRPr="00DA244F">
        <w:rPr>
          <w:rStyle w:val="FootnoteReference"/>
          <w:rFonts w:cs="Times New Roman"/>
          <w:szCs w:val="24"/>
        </w:rPr>
        <w:footnoteReference w:id="3"/>
      </w:r>
      <w:r w:rsidR="00687652" w:rsidRPr="00DA244F">
        <w:rPr>
          <w:rFonts w:cs="Times New Roman"/>
          <w:szCs w:val="24"/>
        </w:rPr>
        <w:t xml:space="preserve"> </w:t>
      </w:r>
      <w:r w:rsidR="004549C1" w:rsidRPr="00DA244F">
        <w:rPr>
          <w:rFonts w:cs="Times New Roman"/>
          <w:szCs w:val="24"/>
        </w:rPr>
        <w:t>P</w:t>
      </w:r>
      <w:r w:rsidR="00687652" w:rsidRPr="00DA244F">
        <w:rPr>
          <w:rFonts w:cs="Times New Roman"/>
          <w:szCs w:val="24"/>
        </w:rPr>
        <w:t>rivate financial interests, especially in the U.S., devoted enormous resources to arguing the case that external capital liberalization is necessary, inevitable, and efficient.</w:t>
      </w:r>
      <w:r w:rsidR="00177F2C" w:rsidRPr="00DA244F">
        <w:rPr>
          <w:rFonts w:cs="Times New Roman"/>
          <w:szCs w:val="24"/>
        </w:rPr>
        <w:t xml:space="preserve">  E</w:t>
      </w:r>
      <w:r w:rsidR="00687652" w:rsidRPr="00DA244F">
        <w:rPr>
          <w:rFonts w:cs="Times New Roman"/>
          <w:szCs w:val="24"/>
        </w:rPr>
        <w:t xml:space="preserve">ven Jagdish Bhagwati (1998), prominent EL and tireless proponent of free trade, </w:t>
      </w:r>
      <w:r w:rsidR="00991731" w:rsidRPr="00DA244F">
        <w:rPr>
          <w:rFonts w:cs="Times New Roman"/>
          <w:szCs w:val="24"/>
        </w:rPr>
        <w:t xml:space="preserve">has </w:t>
      </w:r>
      <w:r w:rsidR="004549C1" w:rsidRPr="00DA244F">
        <w:rPr>
          <w:rFonts w:cs="Times New Roman"/>
          <w:szCs w:val="24"/>
        </w:rPr>
        <w:t>criticized</w:t>
      </w:r>
      <w:r w:rsidR="00687652" w:rsidRPr="00DA244F">
        <w:rPr>
          <w:rFonts w:cs="Times New Roman"/>
          <w:szCs w:val="24"/>
        </w:rPr>
        <w:t xml:space="preserve"> the </w:t>
      </w:r>
      <w:r w:rsidR="00687652" w:rsidRPr="00DA244F">
        <w:rPr>
          <w:rFonts w:cs="Times New Roman"/>
          <w:szCs w:val="24"/>
        </w:rPr>
        <w:lastRenderedPageBreak/>
        <w:t>preponderant influence of the “Wall Street-Treasury complex” over international financial institutions such as the IMF</w:t>
      </w:r>
      <w:r w:rsidR="004549C1" w:rsidRPr="00DA244F">
        <w:rPr>
          <w:rFonts w:cs="Times New Roman"/>
          <w:szCs w:val="24"/>
        </w:rPr>
        <w:t xml:space="preserve"> (cf. </w:t>
      </w:r>
      <w:r w:rsidR="006F57CE" w:rsidRPr="00DA244F">
        <w:rPr>
          <w:rFonts w:cs="Times New Roman"/>
          <w:szCs w:val="24"/>
        </w:rPr>
        <w:t>Johnson</w:t>
      </w:r>
      <w:r w:rsidR="00991731" w:rsidRPr="00DA244F">
        <w:rPr>
          <w:rFonts w:cs="Times New Roman"/>
          <w:szCs w:val="24"/>
        </w:rPr>
        <w:t xml:space="preserve"> 2009</w:t>
      </w:r>
      <w:r w:rsidR="00687652" w:rsidRPr="00DA244F">
        <w:rPr>
          <w:rFonts w:cs="Times New Roman"/>
          <w:szCs w:val="24"/>
        </w:rPr>
        <w:t xml:space="preserve">). </w:t>
      </w:r>
    </w:p>
    <w:p w:rsidR="00D26A64" w:rsidRPr="00DA244F" w:rsidRDefault="00D26A64" w:rsidP="007E6976">
      <w:pPr>
        <w:pStyle w:val="BodyTextIndent"/>
        <w:spacing w:after="0"/>
        <w:ind w:left="0"/>
        <w:rPr>
          <w:rFonts w:cs="Times New Roman"/>
          <w:szCs w:val="24"/>
        </w:rPr>
      </w:pPr>
    </w:p>
    <w:p w:rsidR="002E1AC3" w:rsidRPr="00DA244F" w:rsidRDefault="00587335" w:rsidP="00587335">
      <w:pPr>
        <w:pStyle w:val="Default"/>
        <w:tabs>
          <w:tab w:val="left" w:pos="720"/>
          <w:tab w:val="left" w:pos="2700"/>
        </w:tabs>
        <w:rPr>
          <w:color w:val="auto"/>
        </w:rPr>
      </w:pPr>
      <w:r w:rsidRPr="00DA244F">
        <w:rPr>
          <w:iCs/>
          <w:color w:val="auto"/>
        </w:rPr>
        <w:tab/>
      </w:r>
      <w:r w:rsidR="00800E39" w:rsidRPr="00DA244F">
        <w:rPr>
          <w:iCs/>
          <w:color w:val="auto"/>
        </w:rPr>
        <w:t xml:space="preserve">Many ERs </w:t>
      </w:r>
      <w:r w:rsidR="00991731" w:rsidRPr="00DA244F">
        <w:rPr>
          <w:iCs/>
          <w:color w:val="auto"/>
        </w:rPr>
        <w:t xml:space="preserve">have </w:t>
      </w:r>
      <w:r w:rsidR="00E62EC9" w:rsidRPr="00DA244F">
        <w:rPr>
          <w:iCs/>
          <w:color w:val="auto"/>
        </w:rPr>
        <w:t>concluded</w:t>
      </w:r>
      <w:r w:rsidR="00800E39" w:rsidRPr="00DA244F">
        <w:rPr>
          <w:iCs/>
          <w:color w:val="auto"/>
        </w:rPr>
        <w:t xml:space="preserve"> that </w:t>
      </w:r>
      <w:r w:rsidR="007F060C" w:rsidRPr="00DA244F">
        <w:rPr>
          <w:iCs/>
          <w:color w:val="auto"/>
        </w:rPr>
        <w:t xml:space="preserve">both the </w:t>
      </w:r>
      <w:r w:rsidR="00800E39" w:rsidRPr="00DA244F">
        <w:rPr>
          <w:iCs/>
          <w:color w:val="auto"/>
        </w:rPr>
        <w:t xml:space="preserve">risks </w:t>
      </w:r>
      <w:r w:rsidR="007F060C" w:rsidRPr="00DA244F">
        <w:rPr>
          <w:iCs/>
          <w:color w:val="auto"/>
        </w:rPr>
        <w:t xml:space="preserve">and costs of </w:t>
      </w:r>
      <w:r w:rsidR="00800E39" w:rsidRPr="00DA244F">
        <w:rPr>
          <w:iCs/>
          <w:color w:val="auto"/>
        </w:rPr>
        <w:t xml:space="preserve">CAL </w:t>
      </w:r>
      <w:r w:rsidR="00991731" w:rsidRPr="00DA244F">
        <w:rPr>
          <w:iCs/>
          <w:color w:val="auto"/>
        </w:rPr>
        <w:t xml:space="preserve">are </w:t>
      </w:r>
      <w:r w:rsidR="004549C1" w:rsidRPr="00DA244F">
        <w:rPr>
          <w:iCs/>
          <w:color w:val="auto"/>
        </w:rPr>
        <w:t xml:space="preserve">greatest for </w:t>
      </w:r>
      <w:r w:rsidR="00800E39" w:rsidRPr="00DA244F">
        <w:rPr>
          <w:iCs/>
          <w:color w:val="auto"/>
        </w:rPr>
        <w:t xml:space="preserve">poorer countries. </w:t>
      </w:r>
      <w:r w:rsidR="002E1AC3" w:rsidRPr="00DA244F">
        <w:rPr>
          <w:color w:val="auto"/>
        </w:rPr>
        <w:t>On the one hand, i</w:t>
      </w:r>
      <w:r w:rsidR="00532F8C" w:rsidRPr="00DA244F">
        <w:rPr>
          <w:color w:val="auto"/>
        </w:rPr>
        <w:t xml:space="preserve">nternational capital flows are highly volatile--especially those going to developing </w:t>
      </w:r>
      <w:r w:rsidR="00587826" w:rsidRPr="00DA244F">
        <w:rPr>
          <w:color w:val="auto"/>
        </w:rPr>
        <w:t xml:space="preserve">countries. </w:t>
      </w:r>
      <w:r w:rsidR="00532F8C" w:rsidRPr="00DA244F">
        <w:rPr>
          <w:color w:val="auto"/>
        </w:rPr>
        <w:t xml:space="preserve">From </w:t>
      </w:r>
      <w:r w:rsidR="007F060C" w:rsidRPr="00DA244F">
        <w:rPr>
          <w:color w:val="auto"/>
        </w:rPr>
        <w:t>al</w:t>
      </w:r>
      <w:r w:rsidR="00532F8C" w:rsidRPr="00DA244F">
        <w:rPr>
          <w:color w:val="auto"/>
        </w:rPr>
        <w:t>most nothing in 1980, net private capital inflows grew to 2.4 percent of the GDP of all developing and post-Socialist countries in 1990. With the Asian financial crisis, flows collapsed to only 0.5 percent of GDP in 1999. By 2007 net inflows again ballooned, this time to 3.0 percent of these countries’ GDP, following which they again crashed</w:t>
      </w:r>
      <w:r w:rsidR="006F57CE" w:rsidRPr="00DA244F">
        <w:rPr>
          <w:color w:val="auto"/>
        </w:rPr>
        <w:t xml:space="preserve"> as a result of the international crisis that began in the U.S.’ subprime mortgage markets</w:t>
      </w:r>
      <w:r w:rsidR="00532F8C" w:rsidRPr="00DA244F">
        <w:rPr>
          <w:color w:val="auto"/>
        </w:rPr>
        <w:t xml:space="preserve">, </w:t>
      </w:r>
      <w:r w:rsidR="006F57CE" w:rsidRPr="00DA244F">
        <w:rPr>
          <w:color w:val="auto"/>
        </w:rPr>
        <w:t xml:space="preserve">falling to only </w:t>
      </w:r>
      <w:r w:rsidR="00532F8C" w:rsidRPr="00DA244F">
        <w:rPr>
          <w:color w:val="auto"/>
        </w:rPr>
        <w:t>0.6 percent of GDP in 2009 (UNCTAD 2012: Chapter 1, n.p.).</w:t>
      </w:r>
      <w:r w:rsidR="006D2183" w:rsidRPr="00DA244F">
        <w:rPr>
          <w:color w:val="auto"/>
        </w:rPr>
        <w:t xml:space="preserve"> </w:t>
      </w:r>
      <w:r w:rsidR="007F060C" w:rsidRPr="00DA244F">
        <w:rPr>
          <w:color w:val="auto"/>
        </w:rPr>
        <w:t>F</w:t>
      </w:r>
      <w:r w:rsidR="00800E39" w:rsidRPr="00DA244F">
        <w:rPr>
          <w:color w:val="auto"/>
        </w:rPr>
        <w:t>rom 1973 to 1997 poor countries were twice as likely as industrialized ones to suffer from a financial crisis, and the average output loss associated with a financial crisis was 9.21 percent of GDP for developing countries, but only 6.25 percent for developed ones (Eichengreen and Bordo 2002:</w:t>
      </w:r>
      <w:r w:rsidR="00207244" w:rsidRPr="00DA244F">
        <w:rPr>
          <w:color w:val="auto"/>
        </w:rPr>
        <w:t>41, 42)</w:t>
      </w:r>
      <w:r w:rsidR="00800E39" w:rsidRPr="00DA244F">
        <w:rPr>
          <w:color w:val="auto"/>
        </w:rPr>
        <w:t xml:space="preserve">. </w:t>
      </w:r>
    </w:p>
    <w:p w:rsidR="002E1AC3" w:rsidRPr="00DA244F" w:rsidRDefault="002E1AC3" w:rsidP="007F060C">
      <w:pPr>
        <w:pStyle w:val="Default"/>
        <w:rPr>
          <w:color w:val="auto"/>
        </w:rPr>
      </w:pPr>
    </w:p>
    <w:p w:rsidR="00800E39" w:rsidRPr="00DA244F" w:rsidRDefault="002E1AC3" w:rsidP="007F060C">
      <w:pPr>
        <w:pStyle w:val="Default"/>
        <w:rPr>
          <w:color w:val="auto"/>
        </w:rPr>
      </w:pPr>
      <w:r w:rsidRPr="00DA244F">
        <w:rPr>
          <w:color w:val="auto"/>
        </w:rPr>
        <w:tab/>
        <w:t>On the other hand, without capital controls, national governments may be una</w:t>
      </w:r>
      <w:r w:rsidR="00A91F2F" w:rsidRPr="00DA244F">
        <w:rPr>
          <w:color w:val="auto"/>
        </w:rPr>
        <w:t xml:space="preserve">ble to pursue rapid catch-up </w:t>
      </w:r>
      <w:r w:rsidRPr="00DA244F">
        <w:rPr>
          <w:color w:val="auto"/>
        </w:rPr>
        <w:t>policies. International rules obliging o</w:t>
      </w:r>
      <w:r w:rsidR="00800E39" w:rsidRPr="00DA244F">
        <w:rPr>
          <w:color w:val="auto"/>
        </w:rPr>
        <w:t xml:space="preserve">pen capital accounts and free entry </w:t>
      </w:r>
      <w:r w:rsidR="00A91F2F" w:rsidRPr="00DA244F">
        <w:rPr>
          <w:color w:val="auto"/>
        </w:rPr>
        <w:t xml:space="preserve">for </w:t>
      </w:r>
      <w:r w:rsidR="00800E39" w:rsidRPr="00DA244F">
        <w:rPr>
          <w:color w:val="auto"/>
        </w:rPr>
        <w:t xml:space="preserve">foreign banks </w:t>
      </w:r>
      <w:r w:rsidR="00A91F2F" w:rsidRPr="00DA244F">
        <w:rPr>
          <w:color w:val="auto"/>
        </w:rPr>
        <w:t>leave</w:t>
      </w:r>
      <w:r w:rsidR="00800E39" w:rsidRPr="00DA244F">
        <w:rPr>
          <w:color w:val="auto"/>
        </w:rPr>
        <w:t xml:space="preserve"> little room for developmentalist (or merely democratic) governments to employ financial levers in the service of growth or equity. </w:t>
      </w:r>
      <w:r w:rsidR="007F060C" w:rsidRPr="00DA244F">
        <w:rPr>
          <w:color w:val="auto"/>
        </w:rPr>
        <w:t>A</w:t>
      </w:r>
      <w:r w:rsidR="00800E39" w:rsidRPr="00DA244F">
        <w:rPr>
          <w:color w:val="auto"/>
        </w:rPr>
        <w:t xml:space="preserve">dvanced industrial countries have thus asked poor countries to forswear the levers of modestly interventionist national economic governance that today’s wealthy economies employed when they were industrializing. As recently as the mid-1990s, public banks accounted for almost a quarter of bank assets in the advanced industrial countries  (Levy Yeyati, Micco, and Panizza 2004:38)—yet ELs and even many LIs </w:t>
      </w:r>
      <w:r w:rsidR="0092042C" w:rsidRPr="00DA244F">
        <w:rPr>
          <w:color w:val="auto"/>
        </w:rPr>
        <w:t>insist that state banks are</w:t>
      </w:r>
      <w:r w:rsidR="00800E39" w:rsidRPr="00DA244F">
        <w:rPr>
          <w:color w:val="auto"/>
        </w:rPr>
        <w:t xml:space="preserve"> inefficient and anti-market. Ha-Joon Chang (2002) terms the practice of rich countries condemning state financial levers in poor ones equivalent to “kicking away </w:t>
      </w:r>
      <w:r w:rsidR="007F060C" w:rsidRPr="00DA244F">
        <w:rPr>
          <w:color w:val="auto"/>
        </w:rPr>
        <w:t>the ladder” that the now-industrialized</w:t>
      </w:r>
      <w:r w:rsidR="00800E39" w:rsidRPr="00DA244F">
        <w:rPr>
          <w:color w:val="auto"/>
        </w:rPr>
        <w:t xml:space="preserve"> countries </w:t>
      </w:r>
      <w:r w:rsidR="007F060C" w:rsidRPr="00DA244F">
        <w:rPr>
          <w:color w:val="auto"/>
        </w:rPr>
        <w:t xml:space="preserve">themselves had </w:t>
      </w:r>
      <w:r w:rsidR="00800E39" w:rsidRPr="00DA244F">
        <w:rPr>
          <w:color w:val="auto"/>
        </w:rPr>
        <w:t xml:space="preserve">climbed in an earlier era. </w:t>
      </w:r>
    </w:p>
    <w:p w:rsidR="00800E39" w:rsidRPr="00DA244F" w:rsidRDefault="00800E39" w:rsidP="007E6976">
      <w:pPr>
        <w:pStyle w:val="BodyTextIndent"/>
        <w:spacing w:after="0"/>
        <w:ind w:left="0"/>
        <w:rPr>
          <w:rFonts w:cs="Times New Roman"/>
          <w:szCs w:val="24"/>
        </w:rPr>
      </w:pPr>
    </w:p>
    <w:p w:rsidR="00782E0E" w:rsidRPr="00DA244F" w:rsidRDefault="00A55376" w:rsidP="00782E0E">
      <w:pPr>
        <w:pStyle w:val="BodyText"/>
        <w:spacing w:after="0"/>
      </w:pPr>
      <w:r w:rsidRPr="00DA244F">
        <w:tab/>
      </w:r>
      <w:r w:rsidR="007F060C" w:rsidRPr="00DA244F">
        <w:t xml:space="preserve">The most </w:t>
      </w:r>
      <w:r w:rsidR="00E62EC9" w:rsidRPr="00DA244F">
        <w:t>damning co</w:t>
      </w:r>
      <w:r w:rsidR="002A04CD" w:rsidRPr="00DA244F">
        <w:t>mplaint</w:t>
      </w:r>
      <w:r w:rsidR="008F719B" w:rsidRPr="00DA244F">
        <w:t>s</w:t>
      </w:r>
      <w:r w:rsidR="002A04CD" w:rsidRPr="00DA244F">
        <w:t xml:space="preserve"> of Southern ERs </w:t>
      </w:r>
      <w:r w:rsidR="008F719B" w:rsidRPr="00DA244F">
        <w:t xml:space="preserve">have </w:t>
      </w:r>
      <w:r w:rsidR="002A04CD" w:rsidRPr="00DA244F">
        <w:t>concerned</w:t>
      </w:r>
      <w:r w:rsidR="00E62EC9" w:rsidRPr="00DA244F">
        <w:t xml:space="preserve"> </w:t>
      </w:r>
      <w:r w:rsidR="007F060C" w:rsidRPr="00DA244F">
        <w:t xml:space="preserve">the circumstances of </w:t>
      </w:r>
      <w:r w:rsidRPr="00DA244F">
        <w:t>when and how the rules and procedures of the internation</w:t>
      </w:r>
      <w:r w:rsidR="002A04CD" w:rsidRPr="00DA244F">
        <w:t>al financial governance regime were—or we</w:t>
      </w:r>
      <w:r w:rsidRPr="00DA244F">
        <w:t xml:space="preserve">re not—modified in response to problems. Some </w:t>
      </w:r>
      <w:r w:rsidR="00E62EC9" w:rsidRPr="00DA244F">
        <w:t xml:space="preserve">policymakers </w:t>
      </w:r>
      <w:r w:rsidRPr="00DA244F">
        <w:t xml:space="preserve">in emerging markets hit by financial crises, </w:t>
      </w:r>
      <w:r w:rsidR="002A04ED" w:rsidRPr="00DA244F">
        <w:t xml:space="preserve">particularly </w:t>
      </w:r>
      <w:r w:rsidR="00E62EC9" w:rsidRPr="00DA244F">
        <w:t xml:space="preserve">those </w:t>
      </w:r>
      <w:r w:rsidR="002A04ED" w:rsidRPr="00DA244F">
        <w:t>in East Asia</w:t>
      </w:r>
      <w:r w:rsidR="00800E39" w:rsidRPr="00DA244F">
        <w:t xml:space="preserve">n </w:t>
      </w:r>
      <w:r w:rsidR="00E62EC9" w:rsidRPr="00DA244F">
        <w:t xml:space="preserve">governments </w:t>
      </w:r>
      <w:r w:rsidR="002A04ED" w:rsidRPr="00DA244F">
        <w:t xml:space="preserve">in the late 1990s, argued </w:t>
      </w:r>
      <w:r w:rsidR="00800E39" w:rsidRPr="00DA244F">
        <w:t xml:space="preserve">strenuously </w:t>
      </w:r>
      <w:r w:rsidR="002A04ED" w:rsidRPr="00DA244F">
        <w:t xml:space="preserve">that </w:t>
      </w:r>
      <w:r w:rsidR="00800E39" w:rsidRPr="00DA244F">
        <w:t>the conditions for them to receive emergency loans from the IMF and WB were not only extraordinarily onerous, but also unfair and illogical. The Fund programs designed for countries such as Thailand, Indonesia, and South Korea incorporated cookie-cutter recommendations to, for example, slash public spending on social programs, even under conditions of severe economic contraction and in countries that had</w:t>
      </w:r>
      <w:r w:rsidR="007F060C" w:rsidRPr="00DA244F">
        <w:t xml:space="preserve"> </w:t>
      </w:r>
      <w:r w:rsidR="007F060C" w:rsidRPr="00DA244F">
        <w:rPr>
          <w:i/>
        </w:rPr>
        <w:t>not</w:t>
      </w:r>
      <w:r w:rsidR="00800E39" w:rsidRPr="00DA244F">
        <w:t xml:space="preserve"> had large government debts or deficits prior to the financial crisis itself</w:t>
      </w:r>
      <w:r w:rsidR="00E62EC9" w:rsidRPr="00DA244F">
        <w:t xml:space="preserve">, but only developed them </w:t>
      </w:r>
      <w:r w:rsidR="007F060C" w:rsidRPr="00DA244F">
        <w:t xml:space="preserve">afterwards, and </w:t>
      </w:r>
      <w:r w:rsidR="00E62EC9" w:rsidRPr="00DA244F">
        <w:t>as a consequence of their desperate efforts at emergency crisis management</w:t>
      </w:r>
      <w:r w:rsidR="00800E39" w:rsidRPr="00DA244F">
        <w:t xml:space="preserve">. </w:t>
      </w:r>
      <w:r w:rsidR="00E62EC9" w:rsidRPr="00DA244F">
        <w:t xml:space="preserve">When the charge of irresponsible pre-crisis macroeconomic policies could not be made plausible for countries with low inflation and modest public debt and deficits, the problem statement was amended to rooting out “crony capitalism,” </w:t>
      </w:r>
      <w:r w:rsidR="007F060C" w:rsidRPr="00DA244F">
        <w:t xml:space="preserve">or the </w:t>
      </w:r>
      <w:r w:rsidR="00E62EC9" w:rsidRPr="00DA244F">
        <w:t>complex of relationship-based business interests intertwined with state favors which had encouraged weak banks and sweetheart lending</w:t>
      </w:r>
      <w:r w:rsidR="00493E3E" w:rsidRPr="00DA244F">
        <w:t xml:space="preserve"> (Johnson, Boone, Breach, and Friedman 2000)</w:t>
      </w:r>
      <w:r w:rsidR="00E62EC9" w:rsidRPr="00DA244F">
        <w:t>.</w:t>
      </w:r>
      <w:r w:rsidR="00E62EC9" w:rsidRPr="00DA244F">
        <w:rPr>
          <w:rStyle w:val="FootnoteReference"/>
        </w:rPr>
        <w:footnoteReference w:id="4"/>
      </w:r>
      <w:r w:rsidR="00E62EC9" w:rsidRPr="00DA244F">
        <w:t xml:space="preserve"> </w:t>
      </w:r>
      <w:r w:rsidR="00782E0E" w:rsidRPr="00DA244F">
        <w:t xml:space="preserve">Despite the outcry from or on behalf of crisis countries, these international </w:t>
      </w:r>
      <w:r w:rsidR="00782E0E" w:rsidRPr="00DA244F">
        <w:lastRenderedPageBreak/>
        <w:t xml:space="preserve">rescue packages proved notably inflexible  (Stiglitz 2002; Blustein 2003). Many Southern ERs interpreted this result as the direct consequence of the distribution of interstate power and influence embodied in the IMF and World Bank. </w:t>
      </w:r>
    </w:p>
    <w:p w:rsidR="00A91F2F" w:rsidRPr="00DA244F" w:rsidRDefault="00A91F2F" w:rsidP="00CD3427">
      <w:pPr>
        <w:pStyle w:val="BodyText"/>
        <w:spacing w:after="0"/>
      </w:pPr>
    </w:p>
    <w:p w:rsidR="00FA0CA1" w:rsidRPr="00DA244F" w:rsidRDefault="00A91F2F" w:rsidP="00FA0CA1">
      <w:pPr>
        <w:pStyle w:val="BodyText"/>
        <w:spacing w:after="0"/>
      </w:pPr>
      <w:r w:rsidRPr="00DA244F">
        <w:tab/>
      </w:r>
      <w:r w:rsidR="00782E0E" w:rsidRPr="00DA244F">
        <w:t>Following the Asian financial crisis</w:t>
      </w:r>
      <w:r w:rsidRPr="00DA244F">
        <w:t>, many emerging economies</w:t>
      </w:r>
      <w:r w:rsidR="00782E0E" w:rsidRPr="00DA244F">
        <w:t xml:space="preserve"> </w:t>
      </w:r>
      <w:r w:rsidRPr="00DA244F">
        <w:t>concluded that, in order to protect themselves from future imported financial turmoil</w:t>
      </w:r>
      <w:r w:rsidR="00782E0E" w:rsidRPr="00DA244F">
        <w:t xml:space="preserve"> (and inflexible or outright harmful conditions put on their access to emergency short-term sovereign borrowing)</w:t>
      </w:r>
      <w:r w:rsidRPr="00DA244F">
        <w:t>, their central banks ought to employ explicit and implicit controls on cro</w:t>
      </w:r>
      <w:r w:rsidR="00782E0E" w:rsidRPr="00DA244F">
        <w:t>ss-border capital flows in order to build up their war chests of foreign exchange reserves.</w:t>
      </w:r>
      <w:r w:rsidR="00B71734" w:rsidRPr="00DA244F">
        <w:rPr>
          <w:rStyle w:val="FootnoteReference"/>
        </w:rPr>
        <w:footnoteReference w:id="5"/>
      </w:r>
      <w:r w:rsidR="00782E0E" w:rsidRPr="00DA244F">
        <w:t xml:space="preserve"> They did just this. </w:t>
      </w:r>
      <w:r w:rsidR="000125C4" w:rsidRPr="00DA244F">
        <w:t>I</w:t>
      </w:r>
      <w:r w:rsidR="00782E0E" w:rsidRPr="00DA244F">
        <w:t xml:space="preserve">n 2001 advanced industrial countries held 61 percent of all official reserves, including those whose currency denomination was not disclosed, but by 2011 their share had fallen </w:t>
      </w:r>
      <w:r w:rsidR="00190F56" w:rsidRPr="00DA244F">
        <w:t xml:space="preserve">by almost half, </w:t>
      </w:r>
      <w:r w:rsidR="00782E0E" w:rsidRPr="00DA244F">
        <w:t>to 3</w:t>
      </w:r>
      <w:r w:rsidR="0039254B">
        <w:t>4</w:t>
      </w:r>
      <w:r w:rsidR="00782E0E" w:rsidRPr="00DA244F">
        <w:t xml:space="preserve"> percent (IMF/</w:t>
      </w:r>
      <w:r w:rsidR="0039254B">
        <w:t>COFER 2013</w:t>
      </w:r>
      <w:r w:rsidR="00782E0E" w:rsidRPr="00DA244F">
        <w:t>).</w:t>
      </w:r>
      <w:r w:rsidR="00FA0CA1" w:rsidRPr="00DA244F">
        <w:t xml:space="preserve"> However, the hoarding of FX reserves is far from being a costless strategy. The opportunity cost of reserves added since the 1980s may be close to 1 percent of developing countries’ GDP – an amount equal under some assumptions to the projected gains for developing countries from a successful conclusion of the Doha Round of trade negotiations (Rodrik 2006). But in a realist, com</w:t>
      </w:r>
      <w:r w:rsidR="00587335" w:rsidRPr="00DA244F">
        <w:t xml:space="preserve">petitive international system, </w:t>
      </w:r>
      <w:r w:rsidR="00FA0CA1" w:rsidRPr="00DA244F">
        <w:t>capital controls and the stockpiling of official reserves appear as necessary prudential (defensive) steps.</w:t>
      </w:r>
    </w:p>
    <w:p w:rsidR="002E1AC3" w:rsidRPr="00DA244F" w:rsidRDefault="002E1AC3" w:rsidP="00CD3427">
      <w:pPr>
        <w:pStyle w:val="BodyText"/>
        <w:spacing w:after="0"/>
      </w:pPr>
    </w:p>
    <w:p w:rsidR="00CD3427" w:rsidRPr="00DA244F" w:rsidRDefault="00963ACF" w:rsidP="00CD3427">
      <w:pPr>
        <w:pStyle w:val="BodyText"/>
        <w:spacing w:after="0"/>
      </w:pPr>
      <w:r w:rsidRPr="00DA244F">
        <w:tab/>
      </w:r>
      <w:r w:rsidR="00671CDE" w:rsidRPr="00DA244F">
        <w:t>In the view of many economic realists in the global “South</w:t>
      </w:r>
      <w:r w:rsidR="00F950F3" w:rsidRPr="00DA244F">
        <w:t>,</w:t>
      </w:r>
      <w:r w:rsidR="00671CDE" w:rsidRPr="00DA244F">
        <w:t>”</w:t>
      </w:r>
      <w:r w:rsidR="00F950F3" w:rsidRPr="00DA244F">
        <w:t xml:space="preserve"> the reason </w:t>
      </w:r>
      <w:r w:rsidR="00886F78" w:rsidRPr="00DA244F">
        <w:t xml:space="preserve">that </w:t>
      </w:r>
      <w:r w:rsidR="00F950F3" w:rsidRPr="00DA244F">
        <w:t xml:space="preserve">changes in Fund and Bank conditionality could not happen </w:t>
      </w:r>
      <w:r w:rsidR="002B6BC4" w:rsidRPr="00DA244F">
        <w:t xml:space="preserve">in time to prevent needless suffering in EEs </w:t>
      </w:r>
      <w:r w:rsidR="00F950F3" w:rsidRPr="00DA244F">
        <w:t>was not that the</w:t>
      </w:r>
      <w:r w:rsidR="002B6BC4" w:rsidRPr="00DA244F">
        <w:t>ir</w:t>
      </w:r>
      <w:r w:rsidR="00F950F3" w:rsidRPr="00DA244F">
        <w:t xml:space="preserve"> complaints were poorly-formulated, but rather that those seeking revisions lacked </w:t>
      </w:r>
      <w:r w:rsidR="008F719B" w:rsidRPr="00DA244F">
        <w:t>sufficient</w:t>
      </w:r>
      <w:r w:rsidR="00F950F3" w:rsidRPr="00DA244F">
        <w:t xml:space="preserve"> influence</w:t>
      </w:r>
      <w:r w:rsidR="008F719B" w:rsidRPr="00DA244F">
        <w:t>—and votes</w:t>
      </w:r>
      <w:r w:rsidR="00F950F3" w:rsidRPr="00DA244F">
        <w:t>.</w:t>
      </w:r>
      <w:r w:rsidR="00C2081D" w:rsidRPr="00DA244F">
        <w:t xml:space="preserve"> </w:t>
      </w:r>
      <w:r w:rsidR="00CD3427" w:rsidRPr="00DA244F">
        <w:t xml:space="preserve">When the IMF </w:t>
      </w:r>
      <w:r w:rsidR="00671CDE" w:rsidRPr="00DA244F">
        <w:t xml:space="preserve">in 2012 </w:t>
      </w:r>
      <w:r w:rsidR="00CD3427" w:rsidRPr="00DA244F">
        <w:t xml:space="preserve">finally announced its acceptance of capital controls as a legitimate remedy for volatile capital flows in times of economic crisis, economic realists like Paulo Nogueira Batista, IMF director for Brazil and 10 other Latin American </w:t>
      </w:r>
      <w:r w:rsidR="00DA48A9" w:rsidRPr="00DA244F">
        <w:t xml:space="preserve">and Asian </w:t>
      </w:r>
      <w:r w:rsidR="00CD3427" w:rsidRPr="00DA244F">
        <w:t xml:space="preserve">countries, criticized the new position for </w:t>
      </w:r>
      <w:r w:rsidR="000125C4" w:rsidRPr="00DA244F">
        <w:t>continuing to treat</w:t>
      </w:r>
      <w:r w:rsidR="00CD3427" w:rsidRPr="00DA244F">
        <w:t xml:space="preserve"> capital controls as a last resort rather than a standard policy instrument. </w:t>
      </w:r>
      <w:r w:rsidR="00DA48A9" w:rsidRPr="00DA244F">
        <w:t>An official from Ind</w:t>
      </w:r>
      <w:r w:rsidR="006B0481" w:rsidRPr="00DA244F">
        <w:t>ia’s Ministry of Finances complain</w:t>
      </w:r>
      <w:r w:rsidR="00DA48A9" w:rsidRPr="00DA244F">
        <w:t>ed</w:t>
      </w:r>
      <w:r w:rsidR="00190F56" w:rsidRPr="00DA244F">
        <w:t xml:space="preserve"> even more pointedly</w:t>
      </w:r>
      <w:r w:rsidR="00DA48A9" w:rsidRPr="00DA244F">
        <w:t>, “The talk of capital controls came a</w:t>
      </w:r>
      <w:r w:rsidR="006B0481" w:rsidRPr="00DA244F">
        <w:t>b</w:t>
      </w:r>
      <w:r w:rsidR="00DA48A9" w:rsidRPr="00DA244F">
        <w:t>out because of loose monetary</w:t>
      </w:r>
      <w:r w:rsidR="006B0481" w:rsidRPr="00DA244F">
        <w:t xml:space="preserve"> policies by Europe and the US….  They did not care </w:t>
      </w:r>
      <w:r w:rsidRPr="00DA244F">
        <w:t>a</w:t>
      </w:r>
      <w:r w:rsidR="006B0481" w:rsidRPr="00DA244F">
        <w:t>bout the spillover effects it would have on the rest of the global</w:t>
      </w:r>
      <w:r w:rsidR="0092042C" w:rsidRPr="00DA244F">
        <w:t xml:space="preserve"> economy</w:t>
      </w:r>
      <w:r w:rsidR="006B0481" w:rsidRPr="00DA244F">
        <w:t>.  And now the IMF wants us, in a way, to clean up.”</w:t>
      </w:r>
      <w:r w:rsidR="00CD3427" w:rsidRPr="00DA244F">
        <w:rPr>
          <w:rStyle w:val="FootnoteReference"/>
        </w:rPr>
        <w:footnoteReference w:id="6"/>
      </w:r>
    </w:p>
    <w:p w:rsidR="00F5681D" w:rsidRPr="00DA244F" w:rsidRDefault="00F5681D" w:rsidP="00CD3427">
      <w:pPr>
        <w:pStyle w:val="BodyText"/>
        <w:spacing w:after="0"/>
      </w:pPr>
    </w:p>
    <w:p w:rsidR="009B3864" w:rsidRPr="00DA244F" w:rsidRDefault="00F5681D" w:rsidP="000F4E08">
      <w:pPr>
        <w:pStyle w:val="BodyText"/>
        <w:spacing w:after="0"/>
      </w:pPr>
      <w:r w:rsidRPr="00DA244F">
        <w:tab/>
        <w:t xml:space="preserve">In sum, </w:t>
      </w:r>
      <w:r w:rsidR="000F4E08" w:rsidRPr="00DA244F">
        <w:t xml:space="preserve">the views of </w:t>
      </w:r>
      <w:r w:rsidRPr="00DA244F">
        <w:t xml:space="preserve">economic liberals </w:t>
      </w:r>
      <w:r w:rsidR="004B5B33" w:rsidRPr="00DA244F">
        <w:t>and liberal institutionalist</w:t>
      </w:r>
      <w:r w:rsidR="000F4E08" w:rsidRPr="00DA244F">
        <w:t>s</w:t>
      </w:r>
      <w:r w:rsidRPr="00DA244F">
        <w:t xml:space="preserve"> have evolved considerably.  </w:t>
      </w:r>
      <w:r w:rsidR="000F4E08" w:rsidRPr="00DA244F">
        <w:t>T</w:t>
      </w:r>
      <w:r w:rsidR="004B5B33" w:rsidRPr="00DA244F">
        <w:t>he</w:t>
      </w:r>
      <w:r w:rsidR="000F4E08" w:rsidRPr="00DA244F">
        <w:t xml:space="preserve"> source of the</w:t>
      </w:r>
      <w:r w:rsidR="004B5B33" w:rsidRPr="00DA244F">
        <w:t xml:space="preserve"> IMF’s initial insistence on</w:t>
      </w:r>
      <w:r w:rsidR="0092042C" w:rsidRPr="00DA244F">
        <w:t xml:space="preserve"> the unqualified benefits of capital account liberalization</w:t>
      </w:r>
      <w:r w:rsidR="004B5B33" w:rsidRPr="00DA244F">
        <w:t xml:space="preserve"> was not only economic liberalism but also </w:t>
      </w:r>
      <w:r w:rsidR="00C31417" w:rsidRPr="00DA244F">
        <w:t xml:space="preserve">pressure from </w:t>
      </w:r>
      <w:r w:rsidR="004B5B33" w:rsidRPr="00DA244F">
        <w:t>the U.S. Treasury</w:t>
      </w:r>
      <w:r w:rsidR="000F4E08" w:rsidRPr="00DA244F">
        <w:t>.  E</w:t>
      </w:r>
      <w:r w:rsidR="004B5B33" w:rsidRPr="00DA244F">
        <w:t>conomic libe</w:t>
      </w:r>
      <w:r w:rsidR="0092042C" w:rsidRPr="00DA244F">
        <w:t>rals in particular adhered to CAL</w:t>
      </w:r>
      <w:r w:rsidR="004B5B33" w:rsidRPr="00DA244F">
        <w:t xml:space="preserve"> long after the experience of developing countries contradicted its theoretical underpinnings.  </w:t>
      </w:r>
      <w:r w:rsidR="00671CDE" w:rsidRPr="00DA244F">
        <w:t xml:space="preserve">The IMF position at the end of 2012 salvaged the economic liberal’s argument for CAL as much as was possible in light of empirical experience and the critiques of increasingly powerful emerging economies. </w:t>
      </w:r>
      <w:r w:rsidR="004B5B33" w:rsidRPr="00DA244F">
        <w:t xml:space="preserve">Economic liberal </w:t>
      </w:r>
      <w:r w:rsidR="0092042C" w:rsidRPr="00DA244F">
        <w:t xml:space="preserve">and liberal institutionalist </w:t>
      </w:r>
      <w:r w:rsidR="004B5B33" w:rsidRPr="00DA244F">
        <w:t xml:space="preserve">views evolved after the accumulation of much empirical </w:t>
      </w:r>
      <w:r w:rsidRPr="00DA244F">
        <w:t>analysis</w:t>
      </w:r>
      <w:r w:rsidR="000F4E08" w:rsidRPr="00DA244F">
        <w:t xml:space="preserve"> but also when</w:t>
      </w:r>
      <w:r w:rsidR="004B5B33" w:rsidRPr="00DA244F">
        <w:t xml:space="preserve"> proposals for alternative international financial institutions such as those for an Asian Monetary Fund, Banco del Sur, and BRICs development bank added weight to the long-standing criticisms of developing countries.</w:t>
      </w:r>
      <w:r w:rsidR="000F4E08" w:rsidRPr="00DA244F">
        <w:t xml:space="preserve">  </w:t>
      </w:r>
      <w:r w:rsidR="00671CDE" w:rsidRPr="00DA244F">
        <w:t>Moreover</w:t>
      </w:r>
      <w:r w:rsidR="00516EB9" w:rsidRPr="00DA244F">
        <w:t xml:space="preserve">, many </w:t>
      </w:r>
      <w:r w:rsidR="00671CDE" w:rsidRPr="00DA244F">
        <w:t xml:space="preserve">Southern </w:t>
      </w:r>
      <w:r w:rsidR="00516EB9" w:rsidRPr="00DA244F">
        <w:t xml:space="preserve">economic realists </w:t>
      </w:r>
      <w:r w:rsidR="00671CDE" w:rsidRPr="00DA244F">
        <w:t xml:space="preserve">have </w:t>
      </w:r>
      <w:r w:rsidR="00516EB9" w:rsidRPr="00DA244F">
        <w:t>perceive</w:t>
      </w:r>
      <w:r w:rsidR="00671CDE" w:rsidRPr="00DA244F">
        <w:t>d</w:t>
      </w:r>
      <w:r w:rsidR="00516EB9" w:rsidRPr="00DA244F">
        <w:t xml:space="preserve"> the recent evolution of views at the international financial institutions</w:t>
      </w:r>
      <w:r w:rsidR="00671CDE" w:rsidRPr="00DA244F">
        <w:t xml:space="preserve"> (IFIs)</w:t>
      </w:r>
      <w:r w:rsidR="00516EB9" w:rsidRPr="00DA244F">
        <w:t xml:space="preserve"> as </w:t>
      </w:r>
      <w:r w:rsidR="00516EB9" w:rsidRPr="00DA244F">
        <w:lastRenderedPageBreak/>
        <w:t xml:space="preserve">primarily a consequence of the post-2008 problems of advanced industrial countries, particularly in Western Europe. </w:t>
      </w:r>
      <w:r w:rsidR="00671CDE" w:rsidRPr="00DA244F">
        <w:t>What liberal institutionalists, especially constructivists,</w:t>
      </w:r>
      <w:r w:rsidR="00190F56" w:rsidRPr="00DA244F">
        <w:t xml:space="preserve"> conceptualize</w:t>
      </w:r>
      <w:r w:rsidR="00671CDE" w:rsidRPr="00DA244F">
        <w:t xml:space="preserve"> as “learning” at the IFIs, </w:t>
      </w:r>
      <w:r w:rsidR="00190F56" w:rsidRPr="00DA244F">
        <w:t xml:space="preserve">thus </w:t>
      </w:r>
      <w:r w:rsidR="00671CDE" w:rsidRPr="00DA244F">
        <w:t xml:space="preserve">is </w:t>
      </w:r>
      <w:r w:rsidR="00190F56" w:rsidRPr="00DA244F">
        <w:t xml:space="preserve">instead understood </w:t>
      </w:r>
      <w:r w:rsidR="00671CDE" w:rsidRPr="00DA244F">
        <w:t>by many ER policymakers and academics in developing countries as a cynical manipulation of the rules to help one’s friends.</w:t>
      </w:r>
    </w:p>
    <w:p w:rsidR="000F4E08" w:rsidRPr="00DA244F" w:rsidRDefault="000F4E08" w:rsidP="000F4E08">
      <w:pPr>
        <w:pStyle w:val="BodyText"/>
        <w:spacing w:after="0"/>
      </w:pPr>
    </w:p>
    <w:p w:rsidR="00E7345D" w:rsidRPr="00DA244F" w:rsidRDefault="00FF69C0" w:rsidP="007E6976">
      <w:pPr>
        <w:rPr>
          <w:rFonts w:cs="Times New Roman"/>
          <w:b/>
          <w:szCs w:val="24"/>
        </w:rPr>
      </w:pPr>
      <w:r w:rsidRPr="00DA244F">
        <w:rPr>
          <w:rFonts w:cs="Times New Roman"/>
          <w:b/>
          <w:szCs w:val="24"/>
        </w:rPr>
        <w:t>I</w:t>
      </w:r>
      <w:r w:rsidR="00E7345D" w:rsidRPr="00DA244F">
        <w:rPr>
          <w:rFonts w:cs="Times New Roman"/>
          <w:b/>
          <w:szCs w:val="24"/>
        </w:rPr>
        <w:t>I. International role of the U.S. dollar</w:t>
      </w:r>
    </w:p>
    <w:p w:rsidR="007E75A2" w:rsidRPr="00DA244F" w:rsidRDefault="007E75A2" w:rsidP="007E6976">
      <w:pPr>
        <w:rPr>
          <w:rFonts w:cs="Times New Roman"/>
          <w:szCs w:val="24"/>
        </w:rPr>
      </w:pPr>
    </w:p>
    <w:p w:rsidR="00782E0E" w:rsidRPr="00DA244F" w:rsidRDefault="00F8382E" w:rsidP="007E6976">
      <w:pPr>
        <w:rPr>
          <w:rFonts w:cs="Times New Roman"/>
          <w:szCs w:val="24"/>
        </w:rPr>
      </w:pPr>
      <w:r w:rsidRPr="00DA244F">
        <w:rPr>
          <w:rFonts w:cs="Times New Roman"/>
          <w:szCs w:val="24"/>
        </w:rPr>
        <w:tab/>
      </w:r>
      <w:r w:rsidR="00886F78" w:rsidRPr="00DA244F">
        <w:rPr>
          <w:rFonts w:cs="Times New Roman"/>
          <w:szCs w:val="24"/>
        </w:rPr>
        <w:t xml:space="preserve">Views of </w:t>
      </w:r>
      <w:r w:rsidRPr="00DA244F">
        <w:rPr>
          <w:rFonts w:cs="Times New Roman"/>
          <w:szCs w:val="24"/>
        </w:rPr>
        <w:t xml:space="preserve">the </w:t>
      </w:r>
      <w:r w:rsidR="00E62EC9" w:rsidRPr="00DA244F">
        <w:rPr>
          <w:rFonts w:cs="Times New Roman"/>
          <w:szCs w:val="24"/>
        </w:rPr>
        <w:t xml:space="preserve">key currency </w:t>
      </w:r>
      <w:r w:rsidRPr="00DA244F">
        <w:rPr>
          <w:rFonts w:cs="Times New Roman"/>
          <w:szCs w:val="24"/>
        </w:rPr>
        <w:t>role of the U.S. dollar (USD) are similarly colored by</w:t>
      </w:r>
      <w:r w:rsidR="00E62EC9" w:rsidRPr="00DA244F">
        <w:rPr>
          <w:rFonts w:cs="Times New Roman"/>
          <w:szCs w:val="24"/>
        </w:rPr>
        <w:t xml:space="preserve"> conflicting</w:t>
      </w:r>
      <w:r w:rsidRPr="00DA244F">
        <w:rPr>
          <w:rFonts w:cs="Times New Roman"/>
          <w:szCs w:val="24"/>
        </w:rPr>
        <w:t xml:space="preserve"> ideological frames. </w:t>
      </w:r>
      <w:r w:rsidR="004B63D2" w:rsidRPr="00DA244F">
        <w:rPr>
          <w:rFonts w:cs="Times New Roman"/>
          <w:szCs w:val="24"/>
        </w:rPr>
        <w:t xml:space="preserve">This issue gained prominence in the early to mid-2000s. </w:t>
      </w:r>
    </w:p>
    <w:p w:rsidR="00886F78" w:rsidRPr="00DA244F" w:rsidRDefault="00782E0E" w:rsidP="007E6976">
      <w:pPr>
        <w:rPr>
          <w:rFonts w:cs="Times New Roman"/>
          <w:szCs w:val="24"/>
        </w:rPr>
      </w:pPr>
      <w:r w:rsidRPr="00DA244F">
        <w:rPr>
          <w:rFonts w:cs="Times New Roman"/>
          <w:szCs w:val="24"/>
        </w:rPr>
        <w:t>In 2001-3, about 68 percent of total official foreign exchange reserves whose currency denomination was reported were in U.S. dollars; in 2009-11, the USD share of allocated reserves averaged only 62 percent.</w:t>
      </w:r>
      <w:r w:rsidR="00190F56" w:rsidRPr="00DA244F">
        <w:rPr>
          <w:rFonts w:cs="Times New Roman"/>
          <w:szCs w:val="24"/>
        </w:rPr>
        <w:t xml:space="preserve"> </w:t>
      </w:r>
      <w:r w:rsidR="003D3699" w:rsidRPr="00DA244F">
        <w:rPr>
          <w:rFonts w:cs="Times New Roman"/>
          <w:szCs w:val="24"/>
        </w:rPr>
        <w:t xml:space="preserve">The international use of non-traditional currencies </w:t>
      </w:r>
      <w:r w:rsidR="00806A30" w:rsidRPr="00DA244F">
        <w:rPr>
          <w:rFonts w:cs="Times New Roman"/>
          <w:szCs w:val="24"/>
        </w:rPr>
        <w:t xml:space="preserve">for financial contracts and trade invoicing also </w:t>
      </w:r>
      <w:r w:rsidR="003D3699" w:rsidRPr="00DA244F">
        <w:rPr>
          <w:rFonts w:cs="Times New Roman"/>
          <w:szCs w:val="24"/>
        </w:rPr>
        <w:t>is rising, albeit from a very low base</w:t>
      </w:r>
      <w:r w:rsidR="00DE0DE5" w:rsidRPr="00DA244F">
        <w:rPr>
          <w:rFonts w:cs="Times New Roman"/>
          <w:szCs w:val="24"/>
        </w:rPr>
        <w:t xml:space="preserve"> (World Bank 2011)</w:t>
      </w:r>
      <w:r w:rsidR="00451495" w:rsidRPr="00DA244F">
        <w:rPr>
          <w:rFonts w:cs="Times New Roman"/>
          <w:szCs w:val="24"/>
        </w:rPr>
        <w:t xml:space="preserve">. </w:t>
      </w:r>
      <w:r w:rsidR="00190F56" w:rsidRPr="00DA244F">
        <w:rPr>
          <w:rFonts w:cs="Times New Roman"/>
          <w:szCs w:val="24"/>
        </w:rPr>
        <w:t xml:space="preserve">Emerging economies clubs such as the BRICS, the Chiang Mai Initiative Multilateral in East Asia, and the Common Market of the </w:t>
      </w:r>
      <w:r w:rsidR="00AA1E44" w:rsidRPr="00DA244F">
        <w:rPr>
          <w:rFonts w:cs="Times New Roman"/>
          <w:szCs w:val="24"/>
        </w:rPr>
        <w:t>South (MERCOSUR</w:t>
      </w:r>
      <w:r w:rsidR="00190F56" w:rsidRPr="00DA244F">
        <w:rPr>
          <w:rFonts w:cs="Times New Roman"/>
          <w:szCs w:val="24"/>
        </w:rPr>
        <w:t xml:space="preserve">) in South America all have recently promoted initiatives to encourage local currency invoicing of bilateral trade. </w:t>
      </w:r>
      <w:r w:rsidR="00886F78" w:rsidRPr="00DA244F">
        <w:rPr>
          <w:rFonts w:cs="Times New Roman"/>
          <w:szCs w:val="24"/>
        </w:rPr>
        <w:t>The debate has concerned both the causes and consequences of</w:t>
      </w:r>
      <w:r w:rsidR="00761DD5" w:rsidRPr="00DA244F">
        <w:rPr>
          <w:rFonts w:cs="Times New Roman"/>
          <w:szCs w:val="24"/>
        </w:rPr>
        <w:t xml:space="preserve"> dollar hegemony and its possible erosion</w:t>
      </w:r>
      <w:r w:rsidR="00886F78" w:rsidRPr="00DA244F">
        <w:rPr>
          <w:rFonts w:cs="Times New Roman"/>
          <w:szCs w:val="24"/>
        </w:rPr>
        <w:t>.</w:t>
      </w:r>
    </w:p>
    <w:p w:rsidR="00886F78" w:rsidRPr="00DA244F" w:rsidRDefault="00886F78" w:rsidP="007E6976">
      <w:pPr>
        <w:rPr>
          <w:rFonts w:cs="Times New Roman"/>
          <w:szCs w:val="24"/>
        </w:rPr>
      </w:pPr>
    </w:p>
    <w:p w:rsidR="002E1AC3" w:rsidRPr="00DA244F" w:rsidRDefault="0000615E" w:rsidP="007E6976">
      <w:pPr>
        <w:rPr>
          <w:rFonts w:cs="Times New Roman"/>
          <w:szCs w:val="24"/>
        </w:rPr>
      </w:pPr>
      <w:r w:rsidRPr="00DA244F">
        <w:rPr>
          <w:rFonts w:cs="Times New Roman"/>
          <w:szCs w:val="24"/>
        </w:rPr>
        <w:tab/>
      </w:r>
      <w:r w:rsidR="00761DD5" w:rsidRPr="00DA244F">
        <w:rPr>
          <w:rFonts w:cs="Times New Roman"/>
          <w:szCs w:val="24"/>
        </w:rPr>
        <w:t>Economic history suggests that c</w:t>
      </w:r>
      <w:r w:rsidR="00375E54" w:rsidRPr="00DA244F">
        <w:rPr>
          <w:rFonts w:cs="Times New Roman"/>
          <w:szCs w:val="24"/>
        </w:rPr>
        <w:t xml:space="preserve">urrencies typically first become internationally dominant when large and economically vital countries run persistent </w:t>
      </w:r>
      <w:r w:rsidR="00B012E2" w:rsidRPr="00DA244F">
        <w:rPr>
          <w:rFonts w:cs="Times New Roman"/>
          <w:szCs w:val="24"/>
        </w:rPr>
        <w:t xml:space="preserve">trade </w:t>
      </w:r>
      <w:r w:rsidR="00375E54" w:rsidRPr="00DA244F">
        <w:rPr>
          <w:rFonts w:cs="Times New Roman"/>
          <w:szCs w:val="24"/>
        </w:rPr>
        <w:t>surpluses</w:t>
      </w:r>
      <w:r w:rsidR="00C55C84" w:rsidRPr="00DA244F">
        <w:rPr>
          <w:rFonts w:cs="Times New Roman"/>
          <w:szCs w:val="24"/>
        </w:rPr>
        <w:t xml:space="preserve">. Foreigners, including foreign central banks, want to hold their money because it is a good store of value, besides being useful for transactions and accounting purposes. </w:t>
      </w:r>
      <w:r w:rsidR="00B012E2" w:rsidRPr="00DA244F">
        <w:rPr>
          <w:rFonts w:cs="Times New Roman"/>
          <w:szCs w:val="24"/>
        </w:rPr>
        <w:t xml:space="preserve">Thereafter, periods of currency hegemony tend to be sticky, enduring even when the relative capability advantage of the economic and financial hegemon begins to fade. </w:t>
      </w:r>
      <w:r w:rsidR="00C55C84" w:rsidRPr="00DA244F">
        <w:rPr>
          <w:rFonts w:cs="Times New Roman"/>
          <w:szCs w:val="24"/>
        </w:rPr>
        <w:t xml:space="preserve">Although the U.S. has fielded the major international reserve currency since the mid-twentieth century, </w:t>
      </w:r>
      <w:r w:rsidR="0015252F" w:rsidRPr="00DA244F">
        <w:rPr>
          <w:rFonts w:cs="Times New Roman"/>
          <w:szCs w:val="24"/>
        </w:rPr>
        <w:t xml:space="preserve">the </w:t>
      </w:r>
      <w:r w:rsidRPr="00DA244F">
        <w:rPr>
          <w:rFonts w:cs="Times New Roman"/>
          <w:szCs w:val="24"/>
        </w:rPr>
        <w:t xml:space="preserve">underlying </w:t>
      </w:r>
      <w:r w:rsidR="0015252F" w:rsidRPr="00DA244F">
        <w:rPr>
          <w:rFonts w:cs="Times New Roman"/>
          <w:szCs w:val="24"/>
        </w:rPr>
        <w:t xml:space="preserve">competitiveness of the American economy in the early twenty-first century </w:t>
      </w:r>
      <w:r w:rsidRPr="00DA244F">
        <w:rPr>
          <w:rFonts w:cs="Times New Roman"/>
          <w:szCs w:val="24"/>
        </w:rPr>
        <w:t xml:space="preserve">apparently </w:t>
      </w:r>
      <w:r w:rsidR="0015252F" w:rsidRPr="00DA244F">
        <w:rPr>
          <w:rFonts w:cs="Times New Roman"/>
          <w:szCs w:val="24"/>
        </w:rPr>
        <w:t xml:space="preserve">is eroding, </w:t>
      </w:r>
      <w:r w:rsidRPr="00DA244F">
        <w:rPr>
          <w:rFonts w:cs="Times New Roman"/>
          <w:szCs w:val="24"/>
        </w:rPr>
        <w:t xml:space="preserve">at least </w:t>
      </w:r>
      <w:r w:rsidR="0015252F" w:rsidRPr="00DA244F">
        <w:rPr>
          <w:rFonts w:cs="Times New Roman"/>
          <w:szCs w:val="24"/>
        </w:rPr>
        <w:t>as attested by large secular shifts in its balance of payments. The U.S. has had a merchandise trade deficit since about 1971 and a deficit on the full trade account—including merchandise trade as well as trade in services, or “invisibles”—since about 1981. Since 1991, the US’ current account—comprised of the trade balance, net foreign investment income (interest, dividends, and repatriated profits), the balance of foreign private remittances (money sent home by migrants), and minor items—has shown</w:t>
      </w:r>
      <w:r w:rsidR="00785E9A" w:rsidRPr="00DA244F">
        <w:rPr>
          <w:rFonts w:cs="Times New Roman"/>
          <w:szCs w:val="24"/>
        </w:rPr>
        <w:t xml:space="preserve"> a steadily expanding deficit. Although American banks and financial firms make enormous profits from the provision of financial services worldwide, leading the financial sector to grow faster than the rest of the American economy as noted above, the current account deficit has been sustained by a growing capital account surplus (</w:t>
      </w:r>
      <w:r w:rsidR="001A4772" w:rsidRPr="00DA244F">
        <w:rPr>
          <w:rFonts w:cs="Times New Roman"/>
          <w:szCs w:val="24"/>
        </w:rPr>
        <w:t xml:space="preserve">net </w:t>
      </w:r>
      <w:r w:rsidR="00785E9A" w:rsidRPr="00DA244F">
        <w:rPr>
          <w:rFonts w:cs="Times New Roman"/>
          <w:szCs w:val="24"/>
        </w:rPr>
        <w:t>inflow).  Thus b</w:t>
      </w:r>
      <w:r w:rsidR="0015252F" w:rsidRPr="00DA244F">
        <w:rPr>
          <w:rFonts w:cs="Times New Roman"/>
          <w:szCs w:val="24"/>
        </w:rPr>
        <w:t xml:space="preserve">y 2003, the stock of foreign-owned assets in the US (foreign-owned direct and portfolio investments in the US, plus Americans’ foreign debts) for the first time in recent history exceeded the stock of US-owned assets abroad. </w:t>
      </w:r>
    </w:p>
    <w:p w:rsidR="002E1AC3" w:rsidRPr="00DA244F" w:rsidRDefault="002E1AC3" w:rsidP="007E6976">
      <w:pPr>
        <w:rPr>
          <w:rFonts w:cs="Times New Roman"/>
          <w:szCs w:val="24"/>
        </w:rPr>
      </w:pPr>
    </w:p>
    <w:p w:rsidR="00F34A06" w:rsidRPr="00DA244F" w:rsidRDefault="002E1AC3" w:rsidP="007E6976">
      <w:pPr>
        <w:rPr>
          <w:rFonts w:cs="Times New Roman"/>
          <w:szCs w:val="24"/>
        </w:rPr>
      </w:pPr>
      <w:r w:rsidRPr="00DA244F">
        <w:rPr>
          <w:rFonts w:cs="Times New Roman"/>
          <w:szCs w:val="24"/>
        </w:rPr>
        <w:tab/>
      </w:r>
      <w:r w:rsidR="0075774A" w:rsidRPr="00DA244F">
        <w:rPr>
          <w:rFonts w:cs="Times New Roman"/>
          <w:szCs w:val="24"/>
        </w:rPr>
        <w:t>The crucial question is</w:t>
      </w:r>
      <w:r w:rsidR="001A4772" w:rsidRPr="00DA244F">
        <w:rPr>
          <w:rFonts w:cs="Times New Roman"/>
          <w:szCs w:val="24"/>
        </w:rPr>
        <w:t>:</w:t>
      </w:r>
      <w:r w:rsidR="0015252F" w:rsidRPr="00DA244F">
        <w:rPr>
          <w:rFonts w:cs="Times New Roman"/>
          <w:szCs w:val="24"/>
        </w:rPr>
        <w:t xml:space="preserve"> At what point </w:t>
      </w:r>
      <w:r w:rsidR="001A4772" w:rsidRPr="00DA244F">
        <w:rPr>
          <w:rFonts w:cs="Times New Roman"/>
          <w:szCs w:val="24"/>
        </w:rPr>
        <w:t xml:space="preserve">will </w:t>
      </w:r>
      <w:r w:rsidR="0015252F" w:rsidRPr="00DA244F">
        <w:rPr>
          <w:rFonts w:cs="Times New Roman"/>
          <w:szCs w:val="24"/>
        </w:rPr>
        <w:t>the U</w:t>
      </w:r>
      <w:r w:rsidR="001A4772" w:rsidRPr="00DA244F">
        <w:rPr>
          <w:rFonts w:cs="Times New Roman"/>
          <w:szCs w:val="24"/>
        </w:rPr>
        <w:t>.</w:t>
      </w:r>
      <w:r w:rsidR="0015252F" w:rsidRPr="00DA244F">
        <w:rPr>
          <w:rFonts w:cs="Times New Roman"/>
          <w:szCs w:val="24"/>
        </w:rPr>
        <w:t>S</w:t>
      </w:r>
      <w:r w:rsidR="001A4772" w:rsidRPr="00DA244F">
        <w:rPr>
          <w:rFonts w:cs="Times New Roman"/>
          <w:szCs w:val="24"/>
        </w:rPr>
        <w:t>.</w:t>
      </w:r>
      <w:r w:rsidR="0015252F" w:rsidRPr="00DA244F">
        <w:rPr>
          <w:rFonts w:cs="Times New Roman"/>
          <w:szCs w:val="24"/>
        </w:rPr>
        <w:t>’ net international debtor position become incompatible with</w:t>
      </w:r>
      <w:r w:rsidR="001A4772" w:rsidRPr="00DA244F">
        <w:rPr>
          <w:rFonts w:cs="Times New Roman"/>
          <w:szCs w:val="24"/>
        </w:rPr>
        <w:t xml:space="preserve"> the key currency role that has</w:t>
      </w:r>
      <w:r w:rsidR="0015252F" w:rsidRPr="00DA244F">
        <w:rPr>
          <w:rFonts w:cs="Times New Roman"/>
          <w:szCs w:val="24"/>
        </w:rPr>
        <w:t xml:space="preserve"> sustained American prosperity and </w:t>
      </w:r>
      <w:r w:rsidR="001A4772" w:rsidRPr="00DA244F">
        <w:rPr>
          <w:rFonts w:cs="Times New Roman"/>
          <w:szCs w:val="24"/>
        </w:rPr>
        <w:t xml:space="preserve">supported U.S. </w:t>
      </w:r>
      <w:r w:rsidR="0015252F" w:rsidRPr="00DA244F">
        <w:rPr>
          <w:rFonts w:cs="Times New Roman"/>
          <w:szCs w:val="24"/>
        </w:rPr>
        <w:t>leadership in the global political economy?</w:t>
      </w:r>
      <w:r w:rsidR="00785E9A" w:rsidRPr="00DA244F">
        <w:rPr>
          <w:rFonts w:cs="Times New Roman"/>
          <w:szCs w:val="24"/>
        </w:rPr>
        <w:t xml:space="preserve"> In particular, t</w:t>
      </w:r>
      <w:r w:rsidR="00B70173" w:rsidRPr="00DA244F">
        <w:rPr>
          <w:rFonts w:cs="Times New Roman"/>
          <w:szCs w:val="24"/>
        </w:rPr>
        <w:t xml:space="preserve">here is much debate over likely future trends in reserve currency holdings, with scholars such as Subramanian (2011) seeing the Chinese renminbi unmistakably on track to replace the U.S. dollar as the world’s major reserve and transactions currency, while </w:t>
      </w:r>
      <w:r w:rsidR="00F04445" w:rsidRPr="00DA244F">
        <w:rPr>
          <w:rFonts w:cs="Times New Roman"/>
          <w:szCs w:val="24"/>
        </w:rPr>
        <w:t xml:space="preserve">others such as Cohen (2011, 2012) remain skeptical. </w:t>
      </w:r>
      <w:r w:rsidR="00F34A06" w:rsidRPr="00DA244F">
        <w:rPr>
          <w:rFonts w:cs="Times New Roman"/>
          <w:szCs w:val="24"/>
        </w:rPr>
        <w:t>As in the debate on CAL, these invariant facts generate diverging perceptions</w:t>
      </w:r>
      <w:r w:rsidR="007D257F" w:rsidRPr="00DA244F">
        <w:rPr>
          <w:rFonts w:cs="Times New Roman"/>
          <w:szCs w:val="24"/>
        </w:rPr>
        <w:t xml:space="preserve">. </w:t>
      </w:r>
      <w:r w:rsidR="006B0481" w:rsidRPr="00DA244F">
        <w:rPr>
          <w:rFonts w:cs="Times New Roman"/>
          <w:szCs w:val="24"/>
        </w:rPr>
        <w:lastRenderedPageBreak/>
        <w:t>Economic liberals and liberal institutionalists</w:t>
      </w:r>
      <w:r w:rsidR="004B7BAF" w:rsidRPr="00DA244F">
        <w:rPr>
          <w:rFonts w:cs="Times New Roman"/>
          <w:szCs w:val="24"/>
        </w:rPr>
        <w:t>, located</w:t>
      </w:r>
      <w:r w:rsidR="006B0481" w:rsidRPr="00DA244F">
        <w:rPr>
          <w:rFonts w:cs="Times New Roman"/>
          <w:szCs w:val="24"/>
        </w:rPr>
        <w:t xml:space="preserve"> mostly in the global North</w:t>
      </w:r>
      <w:r w:rsidR="004B7BAF" w:rsidRPr="00DA244F">
        <w:rPr>
          <w:rFonts w:cs="Times New Roman"/>
          <w:szCs w:val="24"/>
        </w:rPr>
        <w:t>,</w:t>
      </w:r>
      <w:r w:rsidR="006B0481" w:rsidRPr="00DA244F">
        <w:rPr>
          <w:rFonts w:cs="Times New Roman"/>
          <w:szCs w:val="24"/>
        </w:rPr>
        <w:t xml:space="preserve"> </w:t>
      </w:r>
      <w:r w:rsidR="007D257F" w:rsidRPr="00DA244F">
        <w:rPr>
          <w:rFonts w:cs="Times New Roman"/>
          <w:szCs w:val="24"/>
        </w:rPr>
        <w:t>focus</w:t>
      </w:r>
      <w:r w:rsidR="00F34A06" w:rsidRPr="00DA244F">
        <w:rPr>
          <w:rFonts w:cs="Times New Roman"/>
          <w:szCs w:val="24"/>
        </w:rPr>
        <w:t xml:space="preserve"> on either market mechanisms or benign international institutions born of cooperation, while </w:t>
      </w:r>
      <w:r w:rsidR="006B0481" w:rsidRPr="00DA244F">
        <w:rPr>
          <w:rFonts w:cs="Times New Roman"/>
          <w:szCs w:val="24"/>
        </w:rPr>
        <w:t xml:space="preserve">economic realists </w:t>
      </w:r>
      <w:r w:rsidR="00F34A06" w:rsidRPr="00DA244F">
        <w:rPr>
          <w:rFonts w:cs="Times New Roman"/>
          <w:szCs w:val="24"/>
        </w:rPr>
        <w:t xml:space="preserve">in the global South perceive </w:t>
      </w:r>
      <w:r w:rsidR="004B7BAF" w:rsidRPr="00DA244F">
        <w:rPr>
          <w:rFonts w:cs="Times New Roman"/>
          <w:szCs w:val="24"/>
        </w:rPr>
        <w:t xml:space="preserve">default </w:t>
      </w:r>
      <w:r w:rsidR="00AA1E44" w:rsidRPr="00DA244F">
        <w:rPr>
          <w:rFonts w:cs="Times New Roman"/>
          <w:szCs w:val="24"/>
        </w:rPr>
        <w:t xml:space="preserve">international currency </w:t>
      </w:r>
      <w:r w:rsidR="00F34A06" w:rsidRPr="00DA244F">
        <w:rPr>
          <w:rFonts w:cs="Times New Roman"/>
          <w:szCs w:val="24"/>
        </w:rPr>
        <w:t xml:space="preserve">outcomes </w:t>
      </w:r>
      <w:r w:rsidR="00473F40" w:rsidRPr="00DA244F">
        <w:rPr>
          <w:rFonts w:cs="Times New Roman"/>
          <w:szCs w:val="24"/>
        </w:rPr>
        <w:t xml:space="preserve">as </w:t>
      </w:r>
      <w:r w:rsidR="00F34A06" w:rsidRPr="00DA244F">
        <w:rPr>
          <w:rFonts w:cs="Times New Roman"/>
          <w:szCs w:val="24"/>
        </w:rPr>
        <w:t>biased against them due to the underlying dynamic of interstate power competition</w:t>
      </w:r>
      <w:r w:rsidR="004B7BAF" w:rsidRPr="00DA244F">
        <w:rPr>
          <w:rFonts w:cs="Times New Roman"/>
          <w:szCs w:val="24"/>
        </w:rPr>
        <w:t>, and so have been increasingly motivated to challenge the global dominance of the U.S. dollar</w:t>
      </w:r>
      <w:r w:rsidR="00F34A06" w:rsidRPr="00DA244F">
        <w:rPr>
          <w:rFonts w:cs="Times New Roman"/>
          <w:szCs w:val="24"/>
        </w:rPr>
        <w:t xml:space="preserve">. </w:t>
      </w:r>
    </w:p>
    <w:p w:rsidR="00F34A06" w:rsidRPr="00DA244F" w:rsidRDefault="00F34A06" w:rsidP="007E6976">
      <w:pPr>
        <w:rPr>
          <w:rFonts w:cs="Times New Roman"/>
          <w:szCs w:val="24"/>
        </w:rPr>
      </w:pPr>
    </w:p>
    <w:p w:rsidR="00FF2793" w:rsidRPr="00DA244F" w:rsidRDefault="00F34A06" w:rsidP="007E6976">
      <w:pPr>
        <w:rPr>
          <w:rFonts w:cs="Times New Roman"/>
          <w:szCs w:val="24"/>
        </w:rPr>
      </w:pPr>
      <w:r w:rsidRPr="00DA244F">
        <w:rPr>
          <w:rFonts w:cs="Times New Roman"/>
          <w:szCs w:val="24"/>
        </w:rPr>
        <w:tab/>
      </w:r>
      <w:r w:rsidR="00C24FDF" w:rsidRPr="00DA244F">
        <w:rPr>
          <w:rFonts w:cs="Times New Roman"/>
          <w:szCs w:val="24"/>
        </w:rPr>
        <w:t xml:space="preserve">Since the end of the Second World War, </w:t>
      </w:r>
      <w:r w:rsidR="00C24FDF" w:rsidRPr="00DA244F">
        <w:rPr>
          <w:rFonts w:cs="Times New Roman"/>
          <w:i/>
          <w:szCs w:val="24"/>
        </w:rPr>
        <w:t>economic liberals</w:t>
      </w:r>
      <w:r w:rsidR="00C24FDF" w:rsidRPr="00DA244F">
        <w:rPr>
          <w:rFonts w:cs="Times New Roman"/>
          <w:szCs w:val="24"/>
        </w:rPr>
        <w:t xml:space="preserve"> have accepted the central position of the U.S. in the international monetary system as </w:t>
      </w:r>
      <w:r w:rsidR="00375E54" w:rsidRPr="00DA244F">
        <w:rPr>
          <w:rFonts w:cs="Times New Roman"/>
          <w:szCs w:val="24"/>
        </w:rPr>
        <w:t xml:space="preserve">justified and </w:t>
      </w:r>
      <w:r w:rsidR="00C24FDF" w:rsidRPr="00DA244F">
        <w:rPr>
          <w:rFonts w:cs="Times New Roman"/>
          <w:szCs w:val="24"/>
        </w:rPr>
        <w:t>appropriate, given the enormous productivity of the American economy. That the dollar should be the centerpiece of the global financial system appears natural and market-ordained. If this position has conferred advantages on either the U</w:t>
      </w:r>
      <w:r w:rsidR="00035F28" w:rsidRPr="00DA244F">
        <w:rPr>
          <w:rFonts w:cs="Times New Roman"/>
          <w:szCs w:val="24"/>
        </w:rPr>
        <w:t>.</w:t>
      </w:r>
      <w:r w:rsidR="00C24FDF" w:rsidRPr="00DA244F">
        <w:rPr>
          <w:rFonts w:cs="Times New Roman"/>
          <w:szCs w:val="24"/>
        </w:rPr>
        <w:t>S</w:t>
      </w:r>
      <w:r w:rsidR="00035F28" w:rsidRPr="00DA244F">
        <w:rPr>
          <w:rFonts w:cs="Times New Roman"/>
          <w:szCs w:val="24"/>
        </w:rPr>
        <w:t>.</w:t>
      </w:r>
      <w:r w:rsidR="00C24FDF" w:rsidRPr="00DA244F">
        <w:rPr>
          <w:rFonts w:cs="Times New Roman"/>
          <w:szCs w:val="24"/>
        </w:rPr>
        <w:t xml:space="preserve"> government or those whose major earnings are in dollars, this is simply an artifact of the operation of supply and demand.</w:t>
      </w:r>
      <w:r w:rsidR="00C55C84" w:rsidRPr="00DA244F">
        <w:rPr>
          <w:rFonts w:cs="Times New Roman"/>
          <w:szCs w:val="24"/>
        </w:rPr>
        <w:t xml:space="preserve"> </w:t>
      </w:r>
      <w:r w:rsidR="00590D91" w:rsidRPr="00DA244F">
        <w:rPr>
          <w:rFonts w:cs="Times New Roman"/>
          <w:szCs w:val="24"/>
        </w:rPr>
        <w:t xml:space="preserve">However, as the U.S. balance of payments position has fallen into deficit, some </w:t>
      </w:r>
      <w:r w:rsidR="00C24FDF" w:rsidRPr="00DA244F">
        <w:rPr>
          <w:rFonts w:cs="Times New Roman"/>
          <w:szCs w:val="24"/>
        </w:rPr>
        <w:t xml:space="preserve">ELs have offered revisionist </w:t>
      </w:r>
      <w:r w:rsidR="00590D91" w:rsidRPr="00DA244F">
        <w:rPr>
          <w:rFonts w:cs="Times New Roman"/>
          <w:szCs w:val="24"/>
        </w:rPr>
        <w:t xml:space="preserve">interpretations of </w:t>
      </w:r>
      <w:r w:rsidR="007D257F" w:rsidRPr="00DA244F">
        <w:rPr>
          <w:rFonts w:cs="Times New Roman"/>
          <w:szCs w:val="24"/>
        </w:rPr>
        <w:t>the</w:t>
      </w:r>
      <w:r w:rsidR="00590D91" w:rsidRPr="00DA244F">
        <w:rPr>
          <w:rFonts w:cs="Times New Roman"/>
          <w:szCs w:val="24"/>
        </w:rPr>
        <w:t xml:space="preserve"> deficit, </w:t>
      </w:r>
      <w:r w:rsidR="00CF2D98" w:rsidRPr="00DA244F">
        <w:rPr>
          <w:rFonts w:cs="Times New Roman"/>
          <w:szCs w:val="24"/>
        </w:rPr>
        <w:t xml:space="preserve">suggesting that </w:t>
      </w:r>
      <w:r w:rsidR="00035F28" w:rsidRPr="00DA244F">
        <w:rPr>
          <w:rFonts w:cs="Times New Roman"/>
          <w:szCs w:val="24"/>
        </w:rPr>
        <w:t xml:space="preserve">it </w:t>
      </w:r>
      <w:r w:rsidR="00590D91" w:rsidRPr="00DA244F">
        <w:rPr>
          <w:rFonts w:cs="Times New Roman"/>
          <w:szCs w:val="24"/>
        </w:rPr>
        <w:t xml:space="preserve">principally was a reflection of </w:t>
      </w:r>
      <w:r w:rsidR="0075774A" w:rsidRPr="00DA244F">
        <w:rPr>
          <w:rFonts w:cs="Times New Roman"/>
          <w:szCs w:val="24"/>
        </w:rPr>
        <w:t>imbalances generated elsewhere--</w:t>
      </w:r>
      <w:r w:rsidR="00590D91" w:rsidRPr="00DA244F">
        <w:rPr>
          <w:rFonts w:cs="Times New Roman"/>
          <w:szCs w:val="24"/>
        </w:rPr>
        <w:t xml:space="preserve">or even that </w:t>
      </w:r>
      <w:r w:rsidR="00CF2D98" w:rsidRPr="00DA244F">
        <w:rPr>
          <w:rFonts w:cs="Times New Roman"/>
          <w:szCs w:val="24"/>
        </w:rPr>
        <w:t>it didn’t really exist</w:t>
      </w:r>
      <w:r w:rsidR="00590D91" w:rsidRPr="00DA244F">
        <w:rPr>
          <w:rFonts w:cs="Times New Roman"/>
          <w:szCs w:val="24"/>
        </w:rPr>
        <w:t xml:space="preserve"> at all.</w:t>
      </w:r>
      <w:r w:rsidR="00C24FDF" w:rsidRPr="00DA244F">
        <w:rPr>
          <w:rFonts w:cs="Times New Roman"/>
          <w:szCs w:val="24"/>
        </w:rPr>
        <w:t xml:space="preserve"> </w:t>
      </w:r>
      <w:r w:rsidR="000908D9" w:rsidRPr="00DA244F">
        <w:rPr>
          <w:rFonts w:cs="Times New Roman"/>
          <w:szCs w:val="24"/>
        </w:rPr>
        <w:t xml:space="preserve">Federal Reserve Board Governor Ben S. </w:t>
      </w:r>
      <w:r w:rsidR="00F04445" w:rsidRPr="00DA244F">
        <w:rPr>
          <w:rFonts w:cs="Times New Roman"/>
          <w:szCs w:val="24"/>
        </w:rPr>
        <w:t xml:space="preserve">Bernanke </w:t>
      </w:r>
      <w:r w:rsidR="007D257F" w:rsidRPr="00DA244F">
        <w:rPr>
          <w:rFonts w:cs="Times New Roman"/>
          <w:szCs w:val="24"/>
        </w:rPr>
        <w:t>suggested that</w:t>
      </w:r>
      <w:r w:rsidR="00CF2D98" w:rsidRPr="00DA244F">
        <w:rPr>
          <w:rFonts w:cs="Times New Roman"/>
          <w:szCs w:val="24"/>
        </w:rPr>
        <w:t>, r</w:t>
      </w:r>
      <w:r w:rsidR="00C24FDF" w:rsidRPr="00DA244F">
        <w:rPr>
          <w:rFonts w:cs="Times New Roman"/>
          <w:szCs w:val="24"/>
        </w:rPr>
        <w:t>ather than resulting from declining US competitiveness, high fiscal deficits, or declining personal savings, the mounting Am</w:t>
      </w:r>
      <w:r w:rsidR="00CF2D98" w:rsidRPr="00DA244F">
        <w:rPr>
          <w:rFonts w:cs="Times New Roman"/>
          <w:szCs w:val="24"/>
        </w:rPr>
        <w:t>erican current account deficit was</w:t>
      </w:r>
      <w:r w:rsidR="00C24FDF" w:rsidRPr="00DA244F">
        <w:rPr>
          <w:rFonts w:cs="Times New Roman"/>
          <w:szCs w:val="24"/>
        </w:rPr>
        <w:t xml:space="preserve"> a consequence of a “globa</w:t>
      </w:r>
      <w:r w:rsidR="000908D9" w:rsidRPr="00DA244F">
        <w:rPr>
          <w:rFonts w:cs="Times New Roman"/>
          <w:szCs w:val="24"/>
        </w:rPr>
        <w:t xml:space="preserve">l saving glut.” </w:t>
      </w:r>
      <w:r w:rsidR="00C24FDF" w:rsidRPr="00DA244F">
        <w:rPr>
          <w:rFonts w:cs="Times New Roman"/>
          <w:szCs w:val="24"/>
        </w:rPr>
        <w:t xml:space="preserve">In this view, developing countries attempting to avoid financial crises after the volatile 1990s – along with countries such as Japan and German, eager to save for the support of their aging populations –directed their savings to the </w:t>
      </w:r>
      <w:r w:rsidR="007D257F" w:rsidRPr="00DA244F">
        <w:rPr>
          <w:rFonts w:cs="Times New Roman"/>
          <w:szCs w:val="24"/>
        </w:rPr>
        <w:t xml:space="preserve">U.S. due to </w:t>
      </w:r>
      <w:r w:rsidR="00C24FDF" w:rsidRPr="00DA244F">
        <w:rPr>
          <w:rFonts w:cs="Times New Roman"/>
          <w:szCs w:val="24"/>
        </w:rPr>
        <w:t>the depth and sophistication of its financial markets and the special status of the dollar as the primary global reserve currency.  For international capital flows to return to their “natural” direction, dev</w:t>
      </w:r>
      <w:r w:rsidR="00F04445" w:rsidRPr="00DA244F">
        <w:rPr>
          <w:rFonts w:cs="Times New Roman"/>
          <w:szCs w:val="24"/>
        </w:rPr>
        <w:t>eloping countries would</w:t>
      </w:r>
      <w:r w:rsidR="00C24FDF" w:rsidRPr="00DA244F">
        <w:rPr>
          <w:rFonts w:cs="Times New Roman"/>
          <w:szCs w:val="24"/>
        </w:rPr>
        <w:t xml:space="preserve"> have to improve their investment climate b</w:t>
      </w:r>
      <w:r w:rsidR="00F04445" w:rsidRPr="00DA244F">
        <w:rPr>
          <w:rFonts w:cs="Times New Roman"/>
          <w:szCs w:val="24"/>
        </w:rPr>
        <w:t>y “continuing to increase macro</w:t>
      </w:r>
      <w:r w:rsidR="00C24FDF" w:rsidRPr="00DA244F">
        <w:rPr>
          <w:rFonts w:cs="Times New Roman"/>
          <w:szCs w:val="24"/>
        </w:rPr>
        <w:t>economic stability, strengthen property rights, reduce corruption, and remove barriers to the free flow of financial capital” (Bernanke 2005).</w:t>
      </w:r>
      <w:r w:rsidR="00F04445" w:rsidRPr="00DA244F">
        <w:rPr>
          <w:rFonts w:cs="Times New Roman"/>
          <w:szCs w:val="24"/>
        </w:rPr>
        <w:t xml:space="preserve"> A</w:t>
      </w:r>
      <w:r w:rsidR="000908D9" w:rsidRPr="00DA244F">
        <w:rPr>
          <w:rFonts w:cs="Times New Roman"/>
          <w:szCs w:val="24"/>
        </w:rPr>
        <w:t xml:space="preserve"> different </w:t>
      </w:r>
      <w:r w:rsidR="00C24FDF" w:rsidRPr="00DA244F">
        <w:rPr>
          <w:rFonts w:cs="Times New Roman"/>
          <w:szCs w:val="24"/>
        </w:rPr>
        <w:t xml:space="preserve">claim </w:t>
      </w:r>
      <w:r w:rsidR="00F04445" w:rsidRPr="00DA244F">
        <w:rPr>
          <w:rFonts w:cs="Times New Roman"/>
          <w:szCs w:val="24"/>
        </w:rPr>
        <w:t>wa</w:t>
      </w:r>
      <w:r w:rsidR="00C24FDF" w:rsidRPr="00DA244F">
        <w:rPr>
          <w:rFonts w:cs="Times New Roman"/>
          <w:szCs w:val="24"/>
        </w:rPr>
        <w:t>s that the U</w:t>
      </w:r>
      <w:r w:rsidR="00FF2793" w:rsidRPr="00DA244F">
        <w:rPr>
          <w:rFonts w:cs="Times New Roman"/>
          <w:szCs w:val="24"/>
        </w:rPr>
        <w:t>.</w:t>
      </w:r>
      <w:r w:rsidR="00C24FDF" w:rsidRPr="00DA244F">
        <w:rPr>
          <w:rFonts w:cs="Times New Roman"/>
          <w:szCs w:val="24"/>
        </w:rPr>
        <w:t>S</w:t>
      </w:r>
      <w:r w:rsidR="00FF2793" w:rsidRPr="00DA244F">
        <w:rPr>
          <w:rFonts w:cs="Times New Roman"/>
          <w:szCs w:val="24"/>
        </w:rPr>
        <w:t>.</w:t>
      </w:r>
      <w:r w:rsidR="00C24FDF" w:rsidRPr="00DA244F">
        <w:rPr>
          <w:rFonts w:cs="Times New Roman"/>
          <w:szCs w:val="24"/>
        </w:rPr>
        <w:t xml:space="preserve">’ trade </w:t>
      </w:r>
      <w:r w:rsidR="00182AFA" w:rsidRPr="00DA244F">
        <w:rPr>
          <w:rFonts w:cs="Times New Roman"/>
          <w:szCs w:val="24"/>
        </w:rPr>
        <w:t>and current account deficits might</w:t>
      </w:r>
      <w:r w:rsidR="00C24FDF" w:rsidRPr="00DA244F">
        <w:rPr>
          <w:rFonts w:cs="Times New Roman"/>
          <w:szCs w:val="24"/>
        </w:rPr>
        <w:t xml:space="preserve"> </w:t>
      </w:r>
      <w:r w:rsidR="00FF2793" w:rsidRPr="00DA244F">
        <w:rPr>
          <w:rFonts w:cs="Times New Roman"/>
          <w:szCs w:val="24"/>
        </w:rPr>
        <w:t xml:space="preserve">have </w:t>
      </w:r>
      <w:r w:rsidR="00C24FDF" w:rsidRPr="00DA244F">
        <w:rPr>
          <w:rFonts w:cs="Times New Roman"/>
          <w:szCs w:val="24"/>
        </w:rPr>
        <w:t>result</w:t>
      </w:r>
      <w:r w:rsidR="00F04445" w:rsidRPr="00DA244F">
        <w:rPr>
          <w:rFonts w:cs="Times New Roman"/>
          <w:szCs w:val="24"/>
        </w:rPr>
        <w:t>ed</w:t>
      </w:r>
      <w:r w:rsidR="00C24FDF" w:rsidRPr="00DA244F">
        <w:rPr>
          <w:rFonts w:cs="Times New Roman"/>
          <w:szCs w:val="24"/>
        </w:rPr>
        <w:t xml:space="preserve"> from profound measurement errors, and that in truth the U</w:t>
      </w:r>
      <w:r w:rsidR="00035F28" w:rsidRPr="00DA244F">
        <w:rPr>
          <w:rFonts w:cs="Times New Roman"/>
          <w:szCs w:val="24"/>
        </w:rPr>
        <w:t>.</w:t>
      </w:r>
      <w:r w:rsidR="00C24FDF" w:rsidRPr="00DA244F">
        <w:rPr>
          <w:rFonts w:cs="Times New Roman"/>
          <w:szCs w:val="24"/>
        </w:rPr>
        <w:t>S</w:t>
      </w:r>
      <w:r w:rsidR="00035F28" w:rsidRPr="00DA244F">
        <w:rPr>
          <w:rFonts w:cs="Times New Roman"/>
          <w:szCs w:val="24"/>
        </w:rPr>
        <w:t>.</w:t>
      </w:r>
      <w:r w:rsidR="00F04445" w:rsidRPr="00DA244F">
        <w:rPr>
          <w:rFonts w:cs="Times New Roman"/>
          <w:szCs w:val="24"/>
        </w:rPr>
        <w:t xml:space="preserve"> exported</w:t>
      </w:r>
      <w:r w:rsidR="00C24FDF" w:rsidRPr="00DA244F">
        <w:rPr>
          <w:rFonts w:cs="Times New Roman"/>
          <w:szCs w:val="24"/>
        </w:rPr>
        <w:t xml:space="preserve"> large but uncounted quantities of technical and entrepreneurial expertise that contemporary balance of payments report</w:t>
      </w:r>
      <w:r w:rsidR="00CF2D98" w:rsidRPr="00DA244F">
        <w:rPr>
          <w:rFonts w:cs="Times New Roman"/>
          <w:szCs w:val="24"/>
        </w:rPr>
        <w:t>ing missed. This “dark matter” accounted</w:t>
      </w:r>
      <w:r w:rsidR="00C24FDF" w:rsidRPr="00DA244F">
        <w:rPr>
          <w:rFonts w:cs="Times New Roman"/>
          <w:szCs w:val="24"/>
        </w:rPr>
        <w:t xml:space="preserve"> for the otherwise inexplicable willingness of foreigners to hold dollar-denominated assets (Hausmann and Sturzenegger 2005). </w:t>
      </w:r>
    </w:p>
    <w:p w:rsidR="00FF2793" w:rsidRPr="00DA244F" w:rsidRDefault="00FF2793" w:rsidP="007E6976">
      <w:pPr>
        <w:rPr>
          <w:rFonts w:cs="Times New Roman"/>
          <w:szCs w:val="24"/>
        </w:rPr>
      </w:pPr>
    </w:p>
    <w:p w:rsidR="00932B8F" w:rsidRPr="00DA244F" w:rsidRDefault="00FF2793" w:rsidP="007E6976">
      <w:pPr>
        <w:rPr>
          <w:rFonts w:cs="Times New Roman"/>
          <w:szCs w:val="24"/>
        </w:rPr>
      </w:pPr>
      <w:r w:rsidRPr="00DA244F">
        <w:rPr>
          <w:rFonts w:cs="Times New Roman"/>
          <w:szCs w:val="24"/>
        </w:rPr>
        <w:tab/>
        <w:t xml:space="preserve">The best known and most politically-potent set of analyses along these lines </w:t>
      </w:r>
      <w:r w:rsidR="0075774A" w:rsidRPr="00DA244F">
        <w:rPr>
          <w:rFonts w:cs="Times New Roman"/>
          <w:szCs w:val="24"/>
        </w:rPr>
        <w:t xml:space="preserve">have been </w:t>
      </w:r>
      <w:r w:rsidRPr="00DA244F">
        <w:rPr>
          <w:rFonts w:cs="Times New Roman"/>
          <w:szCs w:val="24"/>
        </w:rPr>
        <w:t xml:space="preserve">those </w:t>
      </w:r>
      <w:r w:rsidR="00677CC5" w:rsidRPr="00DA244F">
        <w:rPr>
          <w:rFonts w:cs="Times New Roman"/>
          <w:szCs w:val="24"/>
        </w:rPr>
        <w:t xml:space="preserve">that attributed “global imbalances” principally to domestic policy choices by the Chinese government. </w:t>
      </w:r>
      <w:r w:rsidR="00182AFA" w:rsidRPr="00DA244F">
        <w:rPr>
          <w:rFonts w:cs="Times New Roman"/>
          <w:szCs w:val="24"/>
        </w:rPr>
        <w:t>The core thesis ha</w:t>
      </w:r>
      <w:r w:rsidR="00B34D00" w:rsidRPr="00DA244F">
        <w:rPr>
          <w:rFonts w:cs="Times New Roman"/>
          <w:szCs w:val="24"/>
        </w:rPr>
        <w:t xml:space="preserve">s </w:t>
      </w:r>
      <w:r w:rsidR="00182AFA" w:rsidRPr="00DA244F">
        <w:rPr>
          <w:rFonts w:cs="Times New Roman"/>
          <w:szCs w:val="24"/>
        </w:rPr>
        <w:t xml:space="preserve">been </w:t>
      </w:r>
      <w:r w:rsidR="00B34D00" w:rsidRPr="00DA244F">
        <w:rPr>
          <w:rFonts w:cs="Times New Roman"/>
          <w:szCs w:val="24"/>
        </w:rPr>
        <w:t>that a combination of domestic financial repression (manifested in artificially low interest rates) and perva</w:t>
      </w:r>
      <w:r w:rsidR="00182AFA" w:rsidRPr="00DA244F">
        <w:rPr>
          <w:rFonts w:cs="Times New Roman"/>
          <w:szCs w:val="24"/>
        </w:rPr>
        <w:t>sive inward capital controls has</w:t>
      </w:r>
      <w:r w:rsidR="00B34D00" w:rsidRPr="00DA244F">
        <w:rPr>
          <w:rFonts w:cs="Times New Roman"/>
          <w:szCs w:val="24"/>
        </w:rPr>
        <w:t xml:space="preserve"> kept out foreign capital inflows that otherwise might have operated to push up the renminbi’s (RMB) exchange r</w:t>
      </w:r>
      <w:r w:rsidR="00412DBA" w:rsidRPr="00DA244F">
        <w:rPr>
          <w:rFonts w:cs="Times New Roman"/>
          <w:szCs w:val="24"/>
        </w:rPr>
        <w:t>ate, mainly with the USD (Goldstein and Lardy 2003; Truman 2005</w:t>
      </w:r>
      <w:r w:rsidR="00B34D00" w:rsidRPr="00DA244F">
        <w:rPr>
          <w:rFonts w:cs="Times New Roman"/>
          <w:szCs w:val="24"/>
        </w:rPr>
        <w:t xml:space="preserve">). Scholars constructed sophisticated models designed to demonstrate the degree to which the RMB had deviated from its “true” or “market” exchange rate. This research was quickly seized on by those in the U.S. Congress </w:t>
      </w:r>
      <w:r w:rsidR="00035F28" w:rsidRPr="00DA244F">
        <w:rPr>
          <w:rFonts w:cs="Times New Roman"/>
          <w:szCs w:val="24"/>
        </w:rPr>
        <w:t xml:space="preserve">some of </w:t>
      </w:r>
      <w:r w:rsidR="00B34D00" w:rsidRPr="00DA244F">
        <w:rPr>
          <w:rFonts w:cs="Times New Roman"/>
          <w:szCs w:val="24"/>
        </w:rPr>
        <w:t>who</w:t>
      </w:r>
      <w:r w:rsidR="00035F28" w:rsidRPr="00DA244F">
        <w:rPr>
          <w:rFonts w:cs="Times New Roman"/>
          <w:szCs w:val="24"/>
        </w:rPr>
        <w:t>m</w:t>
      </w:r>
      <w:r w:rsidR="00B34D00" w:rsidRPr="00DA244F">
        <w:rPr>
          <w:rFonts w:cs="Times New Roman"/>
          <w:szCs w:val="24"/>
        </w:rPr>
        <w:t>, under the guise of being economic liberals</w:t>
      </w:r>
      <w:r w:rsidR="0075774A" w:rsidRPr="00DA244F">
        <w:rPr>
          <w:rFonts w:cs="Times New Roman"/>
          <w:szCs w:val="24"/>
        </w:rPr>
        <w:t>,</w:t>
      </w:r>
      <w:r w:rsidR="00B34D00" w:rsidRPr="00DA244F">
        <w:rPr>
          <w:rFonts w:cs="Times New Roman"/>
          <w:szCs w:val="24"/>
        </w:rPr>
        <w:t xml:space="preserve"> were more ac</w:t>
      </w:r>
      <w:r w:rsidR="00035F28" w:rsidRPr="00DA244F">
        <w:rPr>
          <w:rFonts w:cs="Times New Roman"/>
          <w:szCs w:val="24"/>
        </w:rPr>
        <w:t>curately described as Northern</w:t>
      </w:r>
      <w:r w:rsidR="00C90E75" w:rsidRPr="00DA244F">
        <w:rPr>
          <w:rFonts w:cs="Times New Roman"/>
          <w:szCs w:val="24"/>
        </w:rPr>
        <w:t xml:space="preserve"> economic realists. These members of Congress </w:t>
      </w:r>
      <w:r w:rsidR="00382BB6" w:rsidRPr="00DA244F">
        <w:rPr>
          <w:rFonts w:cs="Times New Roman"/>
          <w:szCs w:val="24"/>
        </w:rPr>
        <w:t xml:space="preserve">have </w:t>
      </w:r>
      <w:r w:rsidR="00C90E75" w:rsidRPr="00DA244F">
        <w:rPr>
          <w:rFonts w:cs="Times New Roman"/>
          <w:szCs w:val="24"/>
        </w:rPr>
        <w:t xml:space="preserve">sought to increase American exports by prying open foreign markets through legal maneuvers, hitherto mainly by accusing foreign governments of dumping, thus contravening their obligations through the World Trade Organization. Now in additional to its annual reports of countries that the U.S. Commerce Department labeled unfair traders due to subsidies for their exports, there also would be a list of countries the U.S. government judged to be “currency manipulators,” a designation that also would trigger trade sanctions. </w:t>
      </w:r>
      <w:r w:rsidR="00943078" w:rsidRPr="00DA244F">
        <w:rPr>
          <w:rFonts w:cs="Times New Roman"/>
          <w:szCs w:val="24"/>
        </w:rPr>
        <w:t>Although</w:t>
      </w:r>
      <w:r w:rsidR="00C90E75" w:rsidRPr="00DA244F">
        <w:rPr>
          <w:rFonts w:cs="Times New Roman"/>
          <w:szCs w:val="24"/>
        </w:rPr>
        <w:t xml:space="preserve"> the U.S. has not </w:t>
      </w:r>
      <w:r w:rsidR="00382BB6" w:rsidRPr="00DA244F">
        <w:rPr>
          <w:rFonts w:cs="Times New Roman"/>
          <w:szCs w:val="24"/>
        </w:rPr>
        <w:t>as of mid-2013</w:t>
      </w:r>
      <w:r w:rsidR="00943078" w:rsidRPr="00DA244F">
        <w:rPr>
          <w:rFonts w:cs="Times New Roman"/>
          <w:szCs w:val="24"/>
        </w:rPr>
        <w:t xml:space="preserve"> actually </w:t>
      </w:r>
      <w:r w:rsidR="00C90E75" w:rsidRPr="00DA244F">
        <w:rPr>
          <w:rFonts w:cs="Times New Roman"/>
          <w:szCs w:val="24"/>
        </w:rPr>
        <w:lastRenderedPageBreak/>
        <w:t>applied this label to China</w:t>
      </w:r>
      <w:r w:rsidR="00943078" w:rsidRPr="00DA244F">
        <w:rPr>
          <w:rFonts w:cs="Times New Roman"/>
          <w:szCs w:val="24"/>
        </w:rPr>
        <w:t>, t</w:t>
      </w:r>
      <w:r w:rsidR="00C90E75" w:rsidRPr="00DA244F">
        <w:rPr>
          <w:rFonts w:cs="Times New Roman"/>
          <w:szCs w:val="24"/>
        </w:rPr>
        <w:t xml:space="preserve">he process has generated tense negotiations, both bilateral and multilateral, as the U.S. and </w:t>
      </w:r>
      <w:r w:rsidR="00943078" w:rsidRPr="00DA244F">
        <w:rPr>
          <w:rFonts w:cs="Times New Roman"/>
          <w:szCs w:val="24"/>
        </w:rPr>
        <w:t xml:space="preserve">some </w:t>
      </w:r>
      <w:r w:rsidR="00C90E75" w:rsidRPr="00DA244F">
        <w:rPr>
          <w:rFonts w:cs="Times New Roman"/>
          <w:szCs w:val="24"/>
        </w:rPr>
        <w:t xml:space="preserve">allies have attempted to </w:t>
      </w:r>
      <w:r w:rsidR="00035F28" w:rsidRPr="00DA244F">
        <w:rPr>
          <w:rFonts w:cs="Times New Roman"/>
          <w:szCs w:val="24"/>
        </w:rPr>
        <w:t xml:space="preserve">convince </w:t>
      </w:r>
      <w:r w:rsidR="00C90E75" w:rsidRPr="00DA244F">
        <w:rPr>
          <w:rFonts w:cs="Times New Roman"/>
          <w:szCs w:val="24"/>
        </w:rPr>
        <w:t xml:space="preserve">the IMF </w:t>
      </w:r>
      <w:r w:rsidR="00035F28" w:rsidRPr="00DA244F">
        <w:rPr>
          <w:rFonts w:cs="Times New Roman"/>
          <w:szCs w:val="24"/>
        </w:rPr>
        <w:t>to certify</w:t>
      </w:r>
      <w:r w:rsidR="00943078" w:rsidRPr="00DA244F">
        <w:rPr>
          <w:rFonts w:cs="Times New Roman"/>
          <w:szCs w:val="24"/>
        </w:rPr>
        <w:t xml:space="preserve"> countries as having either market-conforming or manipulated currencies</w:t>
      </w:r>
      <w:r w:rsidR="00701E4E" w:rsidRPr="00DA244F">
        <w:rPr>
          <w:rFonts w:cs="Times New Roman"/>
          <w:szCs w:val="24"/>
        </w:rPr>
        <w:t>, while the Chinese have furiously resisted</w:t>
      </w:r>
      <w:r w:rsidR="00943078" w:rsidRPr="00DA244F">
        <w:rPr>
          <w:rFonts w:cs="Times New Roman"/>
          <w:szCs w:val="24"/>
        </w:rPr>
        <w:t>.</w:t>
      </w:r>
    </w:p>
    <w:p w:rsidR="00177EF4" w:rsidRPr="00DA244F" w:rsidRDefault="00932B8F" w:rsidP="007E6976">
      <w:pPr>
        <w:rPr>
          <w:rFonts w:cs="Times New Roman"/>
          <w:iCs/>
          <w:szCs w:val="24"/>
        </w:rPr>
      </w:pPr>
      <w:r w:rsidRPr="00DA244F">
        <w:rPr>
          <w:rFonts w:cs="Times New Roman"/>
          <w:szCs w:val="24"/>
        </w:rPr>
        <w:tab/>
      </w:r>
      <w:r w:rsidR="00C24FDF" w:rsidRPr="00DA244F">
        <w:rPr>
          <w:rFonts w:cs="Times New Roman"/>
          <w:szCs w:val="24"/>
        </w:rPr>
        <w:t xml:space="preserve"> </w:t>
      </w:r>
    </w:p>
    <w:p w:rsidR="009748D8" w:rsidRPr="00DA244F" w:rsidRDefault="00177EF4" w:rsidP="007E6976">
      <w:pPr>
        <w:pStyle w:val="BodyText"/>
        <w:spacing w:after="0"/>
      </w:pPr>
      <w:r w:rsidRPr="00DA244F">
        <w:tab/>
        <w:t xml:space="preserve">The essence of the </w:t>
      </w:r>
      <w:r w:rsidRPr="00DA244F">
        <w:rPr>
          <w:i/>
        </w:rPr>
        <w:t>liberal institutionalist</w:t>
      </w:r>
      <w:r w:rsidRPr="00DA244F">
        <w:t xml:space="preserve"> view of the US dollar’s key currency role is </w:t>
      </w:r>
      <w:r w:rsidR="00035F28" w:rsidRPr="00DA244F">
        <w:t xml:space="preserve">the conclusion </w:t>
      </w:r>
      <w:r w:rsidRPr="00DA244F">
        <w:t>that the postwar global economic governance regime</w:t>
      </w:r>
      <w:r w:rsidR="00035F28" w:rsidRPr="00DA244F">
        <w:t>, including the dollar’s role within it,</w:t>
      </w:r>
      <w:r w:rsidRPr="00DA244F">
        <w:t xml:space="preserve"> </w:t>
      </w:r>
      <w:r w:rsidR="00FA7E35" w:rsidRPr="00DA244F">
        <w:t>is not the</w:t>
      </w:r>
      <w:r w:rsidR="00932B8F" w:rsidRPr="00DA244F">
        <w:t xml:space="preserve"> result of the automatic operation of decentralized, impersonal markets, but instead has been intentionally constructed  (Frieden</w:t>
      </w:r>
      <w:r w:rsidR="0058727D" w:rsidRPr="00DA244F">
        <w:t xml:space="preserve"> 2006</w:t>
      </w:r>
      <w:r w:rsidR="00932B8F" w:rsidRPr="00DA244F">
        <w:t>; Helleiner</w:t>
      </w:r>
      <w:r w:rsidR="0058727D" w:rsidRPr="00DA244F">
        <w:t xml:space="preserve"> 2004</w:t>
      </w:r>
      <w:r w:rsidR="00932B8F" w:rsidRPr="00DA244F">
        <w:t xml:space="preserve">). The </w:t>
      </w:r>
      <w:r w:rsidR="00943078" w:rsidRPr="00DA244F">
        <w:t xml:space="preserve">immediate </w:t>
      </w:r>
      <w:r w:rsidR="00932B8F" w:rsidRPr="00DA244F">
        <w:t xml:space="preserve">postwar </w:t>
      </w:r>
      <w:r w:rsidR="006A3E1B" w:rsidRPr="00DA244F">
        <w:t>dollar-exchange standard (1944-early 1970s)</w:t>
      </w:r>
      <w:r w:rsidR="00932B8F" w:rsidRPr="00DA244F">
        <w:t xml:space="preserve"> and the s</w:t>
      </w:r>
      <w:r w:rsidR="006A3E1B" w:rsidRPr="00DA244F">
        <w:t xml:space="preserve">ubsequent pure dollar standard (early 1970s to present) have been </w:t>
      </w:r>
      <w:r w:rsidRPr="00DA244F">
        <w:t>public good</w:t>
      </w:r>
      <w:r w:rsidR="006A3E1B" w:rsidRPr="00DA244F">
        <w:t>s</w:t>
      </w:r>
      <w:r w:rsidRPr="00DA244F">
        <w:t xml:space="preserve"> provided </w:t>
      </w:r>
      <w:r w:rsidR="008A32F5" w:rsidRPr="00DA244F">
        <w:t xml:space="preserve">by the economic and political hegemon </w:t>
      </w:r>
      <w:r w:rsidRPr="00DA244F">
        <w:t xml:space="preserve">for the world, part and parcel of the liberal world order that has secured peace and prosperity (Mandelbaum 2002). </w:t>
      </w:r>
      <w:r w:rsidR="007D743A" w:rsidRPr="00DA244F">
        <w:t>LIs emphasize the mutual benefits provided to others by the role of the dollar as the reserve currency, including global stability and a dramatic dampening of the currency wars that battered international economic—and political—relations in the 1930s</w:t>
      </w:r>
      <w:r w:rsidR="00885392" w:rsidRPr="00DA244F">
        <w:t>.</w:t>
      </w:r>
      <w:r w:rsidR="00885392" w:rsidRPr="00DA244F">
        <w:rPr>
          <w:rStyle w:val="FootnoteReference"/>
        </w:rPr>
        <w:footnoteReference w:id="7"/>
      </w:r>
      <w:r w:rsidR="007D743A" w:rsidRPr="00DA244F">
        <w:t xml:space="preserve"> </w:t>
      </w:r>
      <w:r w:rsidR="00B7264E" w:rsidRPr="00DA244F">
        <w:t>Institutionalists recognize that the U</w:t>
      </w:r>
      <w:r w:rsidR="0075774A" w:rsidRPr="00DA244F">
        <w:t>.</w:t>
      </w:r>
      <w:r w:rsidR="00B7264E" w:rsidRPr="00DA244F">
        <w:t>S</w:t>
      </w:r>
      <w:r w:rsidR="0075774A" w:rsidRPr="00DA244F">
        <w:t>.</w:t>
      </w:r>
      <w:r w:rsidR="00B7264E" w:rsidRPr="00DA244F">
        <w:t xml:space="preserve"> has reaped advantages from leadership (Cohen 1998, 2003</w:t>
      </w:r>
      <w:r w:rsidR="00885392" w:rsidRPr="00DA244F">
        <w:t>; Eichengreen 2012</w:t>
      </w:r>
      <w:r w:rsidR="0075774A" w:rsidRPr="00DA244F">
        <w:t>), yet note that the U.S.</w:t>
      </w:r>
      <w:r w:rsidR="00B7264E" w:rsidRPr="00DA244F">
        <w:t xml:space="preserve"> also has accepted costs. For decades the U.S. has been the most economically open large country in the world, with low tariffs and open domestic markets. As the “market of last resort” many observers accord the U.S. substantial credit for enabling the phenomenon of export-led growth</w:t>
      </w:r>
      <w:r w:rsidR="00841A36" w:rsidRPr="00DA244F">
        <w:t>--</w:t>
      </w:r>
      <w:r w:rsidR="00B7264E" w:rsidRPr="00DA244F">
        <w:t>in East Asia</w:t>
      </w:r>
      <w:r w:rsidR="00575FF2" w:rsidRPr="00DA244F">
        <w:t>,</w:t>
      </w:r>
      <w:r w:rsidR="00B7264E" w:rsidRPr="00DA244F">
        <w:t xml:space="preserve"> for example (Deyo</w:t>
      </w:r>
      <w:r w:rsidR="00BE40B3" w:rsidRPr="00DA244F">
        <w:t>, ed. 1987)</w:t>
      </w:r>
      <w:r w:rsidR="00B7264E" w:rsidRPr="00DA244F">
        <w:t xml:space="preserve">. </w:t>
      </w:r>
      <w:r w:rsidR="009748D8" w:rsidRPr="00DA244F">
        <w:t xml:space="preserve">Policymakers in other advanced industrial countries </w:t>
      </w:r>
      <w:r w:rsidR="00841A36" w:rsidRPr="00DA244F">
        <w:t xml:space="preserve">also </w:t>
      </w:r>
      <w:r w:rsidR="009748D8" w:rsidRPr="00DA244F">
        <w:t>usually have accepted U.S. monetary dominance as having net benefits for them, though the knowledge that the euro increased its share of global FX reserves from 18 to 26 percent between 2000 and 2007 delighted European</w:t>
      </w:r>
      <w:r w:rsidR="00E22280" w:rsidRPr="00DA244F">
        <w:t>s</w:t>
      </w:r>
      <w:r w:rsidR="009748D8" w:rsidRPr="00DA244F">
        <w:t xml:space="preserve">. Although their </w:t>
      </w:r>
      <w:r w:rsidR="00FA7E35" w:rsidRPr="00DA244F">
        <w:t>countries do</w:t>
      </w:r>
      <w:r w:rsidR="009748D8" w:rsidRPr="00DA244F">
        <w:t xml:space="preserve">n’t field the major global reserve currency, policymakers in the </w:t>
      </w:r>
      <w:r w:rsidR="00382BB6" w:rsidRPr="00DA244F">
        <w:t xml:space="preserve">other </w:t>
      </w:r>
      <w:r w:rsidR="009748D8" w:rsidRPr="00DA244F">
        <w:t>major advan</w:t>
      </w:r>
      <w:r w:rsidR="00FA7E35" w:rsidRPr="00DA244F">
        <w:t>ced industrial democracies can find</w:t>
      </w:r>
      <w:r w:rsidR="009748D8" w:rsidRPr="00DA244F">
        <w:t xml:space="preserve"> comfort </w:t>
      </w:r>
      <w:r w:rsidR="00FA7E35" w:rsidRPr="00DA244F">
        <w:t xml:space="preserve">in </w:t>
      </w:r>
      <w:r w:rsidR="009748D8" w:rsidRPr="00DA244F">
        <w:t xml:space="preserve">the knowledge that their currencies also </w:t>
      </w:r>
      <w:r w:rsidR="00E22280" w:rsidRPr="00DA244F">
        <w:t>a</w:t>
      </w:r>
      <w:r w:rsidR="009748D8" w:rsidRPr="00DA244F">
        <w:t xml:space="preserve">re “hard,” </w:t>
      </w:r>
      <w:r w:rsidR="00FA7E35" w:rsidRPr="00DA244F">
        <w:t xml:space="preserve">thus </w:t>
      </w:r>
      <w:r w:rsidR="009748D8" w:rsidRPr="00DA244F">
        <w:t>able to hold their value against gold or the U.S. dollar.</w:t>
      </w:r>
    </w:p>
    <w:p w:rsidR="009748D8" w:rsidRPr="00DA244F" w:rsidRDefault="007D743A" w:rsidP="007E6976">
      <w:pPr>
        <w:pStyle w:val="BodyText"/>
        <w:spacing w:after="0"/>
      </w:pPr>
      <w:r w:rsidRPr="00DA244F">
        <w:t xml:space="preserve"> </w:t>
      </w:r>
    </w:p>
    <w:p w:rsidR="004E58A4" w:rsidRPr="00DA244F" w:rsidRDefault="009748D8" w:rsidP="007E6976">
      <w:pPr>
        <w:pStyle w:val="BodyText"/>
        <w:spacing w:after="0"/>
      </w:pPr>
      <w:r w:rsidRPr="00DA244F">
        <w:tab/>
      </w:r>
      <w:r w:rsidR="001B6617" w:rsidRPr="00DA244F">
        <w:t>Because of the central role that liberal institutionalists give to international institutions both in causing and alleviating problems in global financial markets, p</w:t>
      </w:r>
      <w:r w:rsidR="00B7264E" w:rsidRPr="00DA244F">
        <w:t xml:space="preserve">rescient LIs </w:t>
      </w:r>
      <w:r w:rsidR="001B6617" w:rsidRPr="00DA244F">
        <w:t xml:space="preserve">are concerned </w:t>
      </w:r>
      <w:r w:rsidR="00B7264E" w:rsidRPr="00DA244F">
        <w:t xml:space="preserve">that continued U.S. monetary </w:t>
      </w:r>
      <w:r w:rsidR="00841A36" w:rsidRPr="00DA244F">
        <w:t xml:space="preserve">leadership </w:t>
      </w:r>
      <w:r w:rsidR="00B7264E" w:rsidRPr="00DA244F">
        <w:t xml:space="preserve">is problematic, as the postwar financial hegemon gradually loses its advantage in net economic </w:t>
      </w:r>
      <w:r w:rsidR="0009236B" w:rsidRPr="00DA244F">
        <w:t xml:space="preserve">transactions with the world. </w:t>
      </w:r>
      <w:r w:rsidR="007633ED" w:rsidRPr="00DA244F">
        <w:t xml:space="preserve">So the underlying question is how the status quo in global monetary governance—which LIs understand as </w:t>
      </w:r>
      <w:r w:rsidR="00382BB6" w:rsidRPr="00DA244F">
        <w:t xml:space="preserve">necessarily </w:t>
      </w:r>
      <w:r w:rsidR="007633ED" w:rsidRPr="00DA244F">
        <w:t>underpinning the key currency role of the USD—gradually can be refo</w:t>
      </w:r>
      <w:r w:rsidR="0009236B" w:rsidRPr="00DA244F">
        <w:t>rmed as the era of USD hegemony</w:t>
      </w:r>
      <w:r w:rsidR="007633ED" w:rsidRPr="00DA244F">
        <w:t xml:space="preserve"> </w:t>
      </w:r>
      <w:r w:rsidR="0009236B" w:rsidRPr="00DA244F">
        <w:t>(</w:t>
      </w:r>
      <w:r w:rsidR="007633ED" w:rsidRPr="00DA244F">
        <w:t xml:space="preserve">or </w:t>
      </w:r>
      <w:r w:rsidR="0009236B" w:rsidRPr="00DA244F">
        <w:t xml:space="preserve">mere </w:t>
      </w:r>
      <w:r w:rsidR="007633ED" w:rsidRPr="00DA244F">
        <w:t>unipolarity</w:t>
      </w:r>
      <w:r w:rsidR="00587826" w:rsidRPr="00DA244F">
        <w:t>) wanes</w:t>
      </w:r>
      <w:r w:rsidR="007633ED" w:rsidRPr="00DA244F">
        <w:t xml:space="preserve">. In particular, LIs </w:t>
      </w:r>
      <w:r w:rsidR="00654710" w:rsidRPr="00DA244F">
        <w:t xml:space="preserve">view </w:t>
      </w:r>
      <w:r w:rsidR="007633ED" w:rsidRPr="00DA244F">
        <w:t xml:space="preserve">the regular quarterly meetings of finance ministers and central bank presidents in the G7 countries as necessary for the (relatively) smooth operation of </w:t>
      </w:r>
      <w:r w:rsidR="007355DB" w:rsidRPr="00DA244F">
        <w:t xml:space="preserve">world </w:t>
      </w:r>
      <w:r w:rsidR="007633ED" w:rsidRPr="00DA244F">
        <w:t>financial markets</w:t>
      </w:r>
      <w:r w:rsidR="00654710" w:rsidRPr="00DA244F">
        <w:t>. They</w:t>
      </w:r>
      <w:r w:rsidR="007355DB" w:rsidRPr="00DA244F">
        <w:t xml:space="preserve"> also understand that the G7 is one of a series of exclusive multilateral clubs that arguably provide global public goods such as functioning trade and financial markets, but which also differentially benefit members. </w:t>
      </w:r>
      <w:r w:rsidR="00DC65C3" w:rsidRPr="00DA244F">
        <w:t>Such clubs can expand. The G5 (U.S., UK, France, Italy, and Canada) came into being in the early 1970s when the U.S. broke the dollar’s direct link to gold (Odell</w:t>
      </w:r>
      <w:r w:rsidR="00BE40B3" w:rsidRPr="00DA244F">
        <w:t xml:space="preserve"> 1982)</w:t>
      </w:r>
      <w:r w:rsidR="00DC65C3" w:rsidRPr="00DA244F">
        <w:t>, adding Germany and Japan on</w:t>
      </w:r>
      <w:r w:rsidR="00BE40B3" w:rsidRPr="00DA244F">
        <w:t>ly in the early 1980s</w:t>
      </w:r>
      <w:r w:rsidR="00DC65C3" w:rsidRPr="00DA244F">
        <w:t>. During the 1980s, intra-G7 negotiations were important in stabilizing exchange rates (</w:t>
      </w:r>
      <w:r w:rsidR="00632A9F" w:rsidRPr="00DA244F">
        <w:t xml:space="preserve">Bergsten and </w:t>
      </w:r>
      <w:r w:rsidR="00DC65C3" w:rsidRPr="00DA244F">
        <w:t xml:space="preserve">Henning </w:t>
      </w:r>
      <w:r w:rsidR="00632A9F" w:rsidRPr="00DA244F">
        <w:t>1996</w:t>
      </w:r>
      <w:r w:rsidR="004E58A4" w:rsidRPr="00DA244F">
        <w:t xml:space="preserve">). </w:t>
      </w:r>
    </w:p>
    <w:p w:rsidR="00575FF2" w:rsidRPr="00DA244F" w:rsidRDefault="007633ED" w:rsidP="007E6976">
      <w:pPr>
        <w:pStyle w:val="BodyText"/>
        <w:spacing w:after="0"/>
      </w:pPr>
      <w:r w:rsidRPr="00DA244F">
        <w:tab/>
      </w:r>
    </w:p>
    <w:p w:rsidR="0009198E" w:rsidRPr="00DA244F" w:rsidRDefault="0009198E" w:rsidP="007E6976">
      <w:pPr>
        <w:pStyle w:val="BodyText"/>
        <w:spacing w:after="0"/>
      </w:pPr>
      <w:r w:rsidRPr="00DA244F">
        <w:lastRenderedPageBreak/>
        <w:tab/>
        <w:t xml:space="preserve">For the liberal institutionalists, the key point is to </w:t>
      </w:r>
      <w:r w:rsidR="003D2DC5" w:rsidRPr="00DA244F">
        <w:t>ensure</w:t>
      </w:r>
      <w:r w:rsidRPr="00DA244F">
        <w:t xml:space="preserve"> that new participants in global monetary governance will make good partners. </w:t>
      </w:r>
      <w:r w:rsidR="00177EF4" w:rsidRPr="00DA244F">
        <w:t xml:space="preserve">John Ikenberry notes that “there are growing pressures, notably the need for resources and the need to maintain </w:t>
      </w:r>
      <w:r w:rsidR="00CC53FC" w:rsidRPr="00DA244F">
        <w:t>relevance that</w:t>
      </w:r>
      <w:r w:rsidR="00177EF4" w:rsidRPr="00DA244F">
        <w:t xml:space="preserve"> will likely persuade the Western states to admit China into the inner circle of these economic governance institutions…. As China sheds its status as a developing country (and therefore a client of [the World Bank and IMF]), it will increasingly be able to act as a patron and a stakeholder instead” (2008:33). For some LI observers, </w:t>
      </w:r>
      <w:r w:rsidR="008A32F5" w:rsidRPr="00DA244F">
        <w:t xml:space="preserve">nearly </w:t>
      </w:r>
      <w:r w:rsidR="00177EF4" w:rsidRPr="00DA244F">
        <w:t xml:space="preserve">all expansions of participation </w:t>
      </w:r>
      <w:r w:rsidR="008A32F5" w:rsidRPr="00DA244F">
        <w:t xml:space="preserve">in global governance </w:t>
      </w:r>
      <w:r w:rsidR="00177EF4" w:rsidRPr="00DA244F">
        <w:t>are positive, whe</w:t>
      </w:r>
      <w:r w:rsidR="008A32F5" w:rsidRPr="00DA244F">
        <w:t xml:space="preserve">ther of non-governmental groups, transnational interests, </w:t>
      </w:r>
      <w:r w:rsidR="00177EF4" w:rsidRPr="00DA244F">
        <w:t xml:space="preserve">or of weaker states (Scholte 2004; Germain 2001; Haas 2004; Florini 2003). </w:t>
      </w:r>
      <w:r w:rsidR="00382BB6" w:rsidRPr="00DA244F">
        <w:t>Others foresee that</w:t>
      </w:r>
      <w:r w:rsidR="008A32F5" w:rsidRPr="00DA244F">
        <w:t xml:space="preserve"> </w:t>
      </w:r>
      <w:r w:rsidR="00177EF4" w:rsidRPr="00DA244F">
        <w:t xml:space="preserve">the indiscriminate promotion of inclusion </w:t>
      </w:r>
      <w:r w:rsidRPr="00DA244F">
        <w:t>in bodies accustomed to meeting behind closed doors and operating on the basis of consensus as much as possible may end by rendering them stalemated and ineffective (Keohane and Nye 2001, 2003).</w:t>
      </w:r>
    </w:p>
    <w:p w:rsidR="0009198E" w:rsidRPr="00DA244F" w:rsidRDefault="0009198E" w:rsidP="007E6976">
      <w:pPr>
        <w:pStyle w:val="BodyText"/>
        <w:spacing w:after="0"/>
      </w:pPr>
    </w:p>
    <w:p w:rsidR="00DF01C7" w:rsidRPr="00DA244F" w:rsidRDefault="0074176F" w:rsidP="00200377">
      <w:pPr>
        <w:pStyle w:val="BodyText"/>
        <w:spacing w:after="0"/>
      </w:pPr>
      <w:r w:rsidRPr="00DA244F">
        <w:tab/>
      </w:r>
      <w:r w:rsidR="007E71B7" w:rsidRPr="00DA244F">
        <w:rPr>
          <w:i/>
        </w:rPr>
        <w:t>E</w:t>
      </w:r>
      <w:r w:rsidRPr="00DA244F">
        <w:rPr>
          <w:i/>
        </w:rPr>
        <w:t>conomic realists</w:t>
      </w:r>
      <w:r w:rsidRPr="00DA244F">
        <w:t xml:space="preserve"> </w:t>
      </w:r>
      <w:r w:rsidR="00200377" w:rsidRPr="00DA244F">
        <w:t>with</w:t>
      </w:r>
      <w:r w:rsidR="00861613" w:rsidRPr="00DA244F">
        <w:t xml:space="preserve">in </w:t>
      </w:r>
      <w:r w:rsidR="00200377" w:rsidRPr="00DA244F">
        <w:t xml:space="preserve">or sympathetic to </w:t>
      </w:r>
      <w:r w:rsidR="00861613" w:rsidRPr="00DA244F">
        <w:t xml:space="preserve">developing countries </w:t>
      </w:r>
      <w:r w:rsidR="007E71B7" w:rsidRPr="00DA244F">
        <w:t xml:space="preserve">are </w:t>
      </w:r>
      <w:r w:rsidR="00861613" w:rsidRPr="00DA244F">
        <w:t xml:space="preserve">less content with the status quo. </w:t>
      </w:r>
      <w:r w:rsidR="00FA2A7E" w:rsidRPr="00DA244F">
        <w:t xml:space="preserve">While </w:t>
      </w:r>
      <w:r w:rsidRPr="00DA244F">
        <w:t>the key currency country enjoys a privileged position</w:t>
      </w:r>
      <w:r w:rsidR="00FA2A7E" w:rsidRPr="00DA244F">
        <w:t>,</w:t>
      </w:r>
      <w:r w:rsidRPr="00DA244F">
        <w:t xml:space="preserve"> </w:t>
      </w:r>
      <w:r w:rsidR="00DF01C7" w:rsidRPr="00DA244F">
        <w:t>developing countries in contrast suffer from the “original sin” of having a soft currency (Eichengreen, Hausmann, and Panizza 2003; cf. Baker 2007). Because the currencies of developing countries do not serve as a hedge for any but those few who have future obligations denominated in it, developing countries’ citizens and firms with domestic currency incomes are permanently and structurally disadvantaged in international transactions vis-à-vis those whose earnings are in hard currencies. The governments of poorer, non-hard-currency countries are less able than those of G7 countries to borrow during downturns in the business cycle or during liquidity crises, even crises clearly due to exogenous factors (Wibbels 2005).</w:t>
      </w:r>
      <w:r w:rsidR="00200377" w:rsidRPr="00DA244F">
        <w:t xml:space="preserve"> </w:t>
      </w:r>
      <w:r w:rsidR="00DF01C7" w:rsidRPr="00DA244F">
        <w:t xml:space="preserve">Moreover, the framing of international monetary relations in terms of power politics makes sense to many developing country scholars and policymakers, because in the </w:t>
      </w:r>
      <w:r w:rsidR="00861613" w:rsidRPr="00DA244F">
        <w:t xml:space="preserve">view </w:t>
      </w:r>
      <w:r w:rsidR="00DF01C7" w:rsidRPr="00DA244F">
        <w:t>of many</w:t>
      </w:r>
      <w:r w:rsidR="00E03A98" w:rsidRPr="00DA244F">
        <w:t>,</w:t>
      </w:r>
      <w:r w:rsidR="00DF01C7" w:rsidRPr="00DA244F">
        <w:t xml:space="preserve"> </w:t>
      </w:r>
      <w:r w:rsidR="00861613" w:rsidRPr="00DA244F">
        <w:t xml:space="preserve">the institutions of global monetary governance have been explicitly constructed to perpetuate this inequality—and </w:t>
      </w:r>
      <w:r w:rsidR="00B94D75" w:rsidRPr="00DA244F">
        <w:t xml:space="preserve">thus to keep developing countries </w:t>
      </w:r>
      <w:r w:rsidR="00861613" w:rsidRPr="00DA244F">
        <w:t>at the bottom of the international monetary hierarchy.</w:t>
      </w:r>
      <w:r w:rsidR="001E38FC" w:rsidRPr="00DA244F">
        <w:rPr>
          <w:rStyle w:val="FootnoteReference"/>
        </w:rPr>
        <w:footnoteReference w:id="8"/>
      </w:r>
      <w:r w:rsidR="00B94D75" w:rsidRPr="00DA244F">
        <w:t xml:space="preserve">  </w:t>
      </w:r>
      <w:r w:rsidR="004B63D2" w:rsidRPr="00DA244F">
        <w:t>E</w:t>
      </w:r>
      <w:r w:rsidR="00B16CF0" w:rsidRPr="00DA244F">
        <w:t xml:space="preserve">conomic realists </w:t>
      </w:r>
      <w:r w:rsidR="004B63D2" w:rsidRPr="00DA244F">
        <w:t xml:space="preserve">sympathetic to the dilemmas of developing countries </w:t>
      </w:r>
      <w:r w:rsidRPr="00DA244F">
        <w:t xml:space="preserve">see </w:t>
      </w:r>
      <w:r w:rsidR="004B63D2" w:rsidRPr="00DA244F">
        <w:t xml:space="preserve">in the USD’s key currency status </w:t>
      </w:r>
      <w:r w:rsidRPr="00DA244F">
        <w:t xml:space="preserve">unwanted hegemonic dominance rather than the provision of public goods, </w:t>
      </w:r>
      <w:r w:rsidR="004B63D2" w:rsidRPr="00DA244F">
        <w:t>and point</w:t>
      </w:r>
      <w:r w:rsidRPr="00DA244F">
        <w:t xml:space="preserve"> to the degree to which the United States has skewed the system to meet its own needs (Block 1978; Tabb 2004; Wade 2003).</w:t>
      </w:r>
      <w:r w:rsidR="008A3D81" w:rsidRPr="00DA244F">
        <w:t xml:space="preserve"> </w:t>
      </w:r>
      <w:r w:rsidR="00DF01C7" w:rsidRPr="00DA244F">
        <w:t xml:space="preserve">The worldwide processes of securitization and financial globalization operating since the 1980s have </w:t>
      </w:r>
      <w:r w:rsidR="008A3D81" w:rsidRPr="00DA244F">
        <w:t>create</w:t>
      </w:r>
      <w:r w:rsidR="00DF01C7" w:rsidRPr="00DA244F">
        <w:t>d</w:t>
      </w:r>
      <w:r w:rsidRPr="00DA244F">
        <w:t xml:space="preserve"> a class of international capitalists </w:t>
      </w:r>
      <w:r w:rsidR="008A3D81" w:rsidRPr="00DA244F">
        <w:t xml:space="preserve">based in the U.S. and other wealthy countries </w:t>
      </w:r>
      <w:r w:rsidRPr="00DA244F">
        <w:t>who play an increasingly influential role in the development of global economic governance</w:t>
      </w:r>
      <w:r w:rsidR="00E24E38" w:rsidRPr="00DA244F">
        <w:t>, and who also can profit from international financial volatility</w:t>
      </w:r>
      <w:r w:rsidRPr="00DA244F">
        <w:t xml:space="preserve"> (cf. Robinson 2004). </w:t>
      </w:r>
      <w:r w:rsidR="00DF01C7" w:rsidRPr="00DA244F">
        <w:t>Whether there is any intention to harm emerging economies is really beside the point.</w:t>
      </w:r>
    </w:p>
    <w:p w:rsidR="0074176F" w:rsidRPr="00DA244F" w:rsidRDefault="00DF01C7" w:rsidP="00D12E46">
      <w:pPr>
        <w:spacing w:before="100" w:beforeAutospacing="1" w:after="100" w:afterAutospacing="1"/>
        <w:rPr>
          <w:rFonts w:cs="Times New Roman"/>
          <w:szCs w:val="24"/>
        </w:rPr>
      </w:pPr>
      <w:r w:rsidRPr="00DA244F">
        <w:rPr>
          <w:rFonts w:cs="Times New Roman"/>
          <w:szCs w:val="24"/>
        </w:rPr>
        <w:tab/>
        <w:t>Withi</w:t>
      </w:r>
      <w:r w:rsidR="00E24E38" w:rsidRPr="00DA244F">
        <w:rPr>
          <w:rFonts w:cs="Times New Roman"/>
          <w:szCs w:val="24"/>
        </w:rPr>
        <w:t xml:space="preserve">n the </w:t>
      </w:r>
      <w:r w:rsidR="00200377" w:rsidRPr="00DA244F">
        <w:rPr>
          <w:rFonts w:cs="Times New Roman"/>
          <w:szCs w:val="24"/>
        </w:rPr>
        <w:t xml:space="preserve">Southern ER </w:t>
      </w:r>
      <w:r w:rsidR="00E24E38" w:rsidRPr="00DA244F">
        <w:rPr>
          <w:rFonts w:cs="Times New Roman"/>
          <w:szCs w:val="24"/>
        </w:rPr>
        <w:t xml:space="preserve">framing of contemporary international currency relations, policymakers in emerging economies must take steps to protect their countries. </w:t>
      </w:r>
      <w:r w:rsidR="00FA0CA1" w:rsidRPr="00DA244F">
        <w:rPr>
          <w:rFonts w:cs="Times New Roman"/>
          <w:szCs w:val="24"/>
        </w:rPr>
        <w:t xml:space="preserve">As noted in the preceding section, some developing countries have attempted to prevent international financial contagion by instituting capital controls and stockpiling foreign exchange reserves. </w:t>
      </w:r>
      <w:r w:rsidR="00E24E38" w:rsidRPr="00DA244F">
        <w:rPr>
          <w:rFonts w:cs="Times New Roman"/>
          <w:szCs w:val="24"/>
        </w:rPr>
        <w:t xml:space="preserve">Since the turn of the twenty-first century, </w:t>
      </w:r>
      <w:r w:rsidR="00236763" w:rsidRPr="00DA244F">
        <w:rPr>
          <w:rFonts w:cs="Times New Roman"/>
          <w:szCs w:val="24"/>
        </w:rPr>
        <w:t xml:space="preserve">officials in </w:t>
      </w:r>
      <w:r w:rsidR="009F5504" w:rsidRPr="00DA244F">
        <w:rPr>
          <w:rFonts w:cs="Times New Roman"/>
          <w:szCs w:val="24"/>
        </w:rPr>
        <w:t xml:space="preserve">several of the larger emerging economies </w:t>
      </w:r>
      <w:r w:rsidR="00236763" w:rsidRPr="00DA244F">
        <w:rPr>
          <w:rFonts w:cs="Times New Roman"/>
          <w:szCs w:val="24"/>
        </w:rPr>
        <w:t xml:space="preserve">explicitly </w:t>
      </w:r>
      <w:r w:rsidR="009F5504" w:rsidRPr="00DA244F">
        <w:rPr>
          <w:rFonts w:cs="Times New Roman"/>
          <w:szCs w:val="24"/>
        </w:rPr>
        <w:t xml:space="preserve">have questioned the legitimacy of the dominance of the U.S. dollar as a reserve currency and for international transactions. </w:t>
      </w:r>
      <w:r w:rsidR="003E52AA" w:rsidRPr="00DA244F">
        <w:rPr>
          <w:rFonts w:cs="Times New Roman"/>
          <w:szCs w:val="24"/>
        </w:rPr>
        <w:t xml:space="preserve">The Chinese </w:t>
      </w:r>
      <w:r w:rsidR="00236763" w:rsidRPr="00DA244F">
        <w:rPr>
          <w:rFonts w:cs="Times New Roman"/>
          <w:szCs w:val="24"/>
        </w:rPr>
        <w:t xml:space="preserve">government’s </w:t>
      </w:r>
      <w:r w:rsidR="003E52AA" w:rsidRPr="00DA244F">
        <w:rPr>
          <w:rFonts w:cs="Times New Roman"/>
          <w:szCs w:val="24"/>
        </w:rPr>
        <w:t xml:space="preserve">response </w:t>
      </w:r>
      <w:r w:rsidR="00236763" w:rsidRPr="00DA244F">
        <w:rPr>
          <w:rFonts w:cs="Times New Roman"/>
          <w:szCs w:val="24"/>
        </w:rPr>
        <w:t xml:space="preserve">to accusations of currency manipulation </w:t>
      </w:r>
      <w:r w:rsidR="003E52AA" w:rsidRPr="00DA244F">
        <w:rPr>
          <w:rFonts w:cs="Times New Roman"/>
          <w:szCs w:val="24"/>
        </w:rPr>
        <w:t xml:space="preserve">has been to </w:t>
      </w:r>
      <w:r w:rsidR="00FA0CA1" w:rsidRPr="00DA244F">
        <w:rPr>
          <w:rFonts w:cs="Times New Roman"/>
          <w:szCs w:val="24"/>
        </w:rPr>
        <w:t>note its trade deficits</w:t>
      </w:r>
      <w:r w:rsidR="000560E7" w:rsidRPr="00DA244F">
        <w:rPr>
          <w:rFonts w:cs="Times New Roman"/>
          <w:szCs w:val="24"/>
        </w:rPr>
        <w:t xml:space="preserve"> with </w:t>
      </w:r>
      <w:r w:rsidR="00FA0CA1" w:rsidRPr="00DA244F">
        <w:rPr>
          <w:rFonts w:cs="Times New Roman"/>
          <w:szCs w:val="24"/>
        </w:rPr>
        <w:t xml:space="preserve">some </w:t>
      </w:r>
      <w:r w:rsidR="000560E7" w:rsidRPr="00DA244F">
        <w:rPr>
          <w:rFonts w:cs="Times New Roman"/>
          <w:szCs w:val="24"/>
        </w:rPr>
        <w:t xml:space="preserve">other world areas and to </w:t>
      </w:r>
      <w:r w:rsidR="003E52AA" w:rsidRPr="00DA244F">
        <w:rPr>
          <w:rFonts w:cs="Times New Roman"/>
          <w:szCs w:val="24"/>
        </w:rPr>
        <w:t xml:space="preserve">point to </w:t>
      </w:r>
      <w:r w:rsidR="000560E7" w:rsidRPr="00DA244F">
        <w:rPr>
          <w:rFonts w:cs="Times New Roman"/>
          <w:szCs w:val="24"/>
        </w:rPr>
        <w:t xml:space="preserve">the </w:t>
      </w:r>
      <w:r w:rsidR="000560E7" w:rsidRPr="00DA244F">
        <w:rPr>
          <w:rFonts w:cs="Times New Roman"/>
          <w:szCs w:val="24"/>
        </w:rPr>
        <w:lastRenderedPageBreak/>
        <w:t xml:space="preserve">U.S.’ </w:t>
      </w:r>
      <w:r w:rsidR="00236763" w:rsidRPr="00DA244F">
        <w:rPr>
          <w:rFonts w:cs="Times New Roman"/>
          <w:szCs w:val="24"/>
        </w:rPr>
        <w:t xml:space="preserve">ballooning </w:t>
      </w:r>
      <w:r w:rsidR="000560E7" w:rsidRPr="00DA244F">
        <w:rPr>
          <w:rFonts w:cs="Times New Roman"/>
          <w:szCs w:val="24"/>
        </w:rPr>
        <w:t xml:space="preserve">federal deficits and public debt, suggesting that the root of bilateral imbalances </w:t>
      </w:r>
      <w:r w:rsidR="00236763" w:rsidRPr="00DA244F">
        <w:rPr>
          <w:rFonts w:cs="Times New Roman"/>
          <w:szCs w:val="24"/>
        </w:rPr>
        <w:t xml:space="preserve">has been </w:t>
      </w:r>
      <w:r w:rsidR="000560E7" w:rsidRPr="00DA244F">
        <w:rPr>
          <w:rFonts w:cs="Times New Roman"/>
          <w:szCs w:val="24"/>
        </w:rPr>
        <w:t xml:space="preserve">the U.S.’ insatiable appetite for foreign savings </w:t>
      </w:r>
      <w:r w:rsidR="00404508" w:rsidRPr="00DA244F">
        <w:rPr>
          <w:rFonts w:cs="Times New Roman"/>
          <w:szCs w:val="24"/>
        </w:rPr>
        <w:t>(Liang 2007).</w:t>
      </w:r>
      <w:r w:rsidR="000560E7" w:rsidRPr="00DA244F">
        <w:rPr>
          <w:rFonts w:cs="Times New Roman"/>
          <w:szCs w:val="24"/>
        </w:rPr>
        <w:t xml:space="preserve"> </w:t>
      </w:r>
      <w:r w:rsidR="007938F4" w:rsidRPr="00DA244F">
        <w:rPr>
          <w:rFonts w:cs="Times New Roman"/>
          <w:szCs w:val="24"/>
        </w:rPr>
        <w:t xml:space="preserve">In 2009 and 2010, </w:t>
      </w:r>
      <w:r w:rsidR="007938F4" w:rsidRPr="00DA244F">
        <w:rPr>
          <w:rFonts w:eastAsia="Times New Roman" w:cs="Times New Roman"/>
          <w:bCs/>
          <w:szCs w:val="24"/>
        </w:rPr>
        <w:t>Zhou Xiaochuan</w:t>
      </w:r>
      <w:r w:rsidR="007938F4" w:rsidRPr="00DA244F">
        <w:rPr>
          <w:rFonts w:cs="Times New Roman"/>
          <w:bCs/>
          <w:szCs w:val="24"/>
        </w:rPr>
        <w:t xml:space="preserve">, governor of the People’s Bank of China, repeatedly complained about U.S. quantitative easing, </w:t>
      </w:r>
      <w:r w:rsidR="00CF284C" w:rsidRPr="00DA244F">
        <w:rPr>
          <w:rFonts w:cs="Times New Roman"/>
          <w:bCs/>
          <w:szCs w:val="24"/>
        </w:rPr>
        <w:t xml:space="preserve">arguing that the world needed </w:t>
      </w:r>
      <w:r w:rsidR="007938F4" w:rsidRPr="00DA244F">
        <w:rPr>
          <w:rFonts w:eastAsia="Times New Roman" w:cs="Times New Roman"/>
          <w:szCs w:val="24"/>
        </w:rPr>
        <w:t>a reserve currency "that is disconnected from individual nations and is able to remain stable in the long run, thus removing the inherent deficiencies caused by using credit-based national currencies"</w:t>
      </w:r>
      <w:r w:rsidR="00CF284C" w:rsidRPr="00DA244F">
        <w:rPr>
          <w:rFonts w:eastAsia="Times New Roman" w:cs="Times New Roman"/>
          <w:szCs w:val="24"/>
        </w:rPr>
        <w:t xml:space="preserve"> (Anderlini 2009).  Since then, </w:t>
      </w:r>
      <w:r w:rsidR="00695AC9" w:rsidRPr="00DA244F">
        <w:rPr>
          <w:rFonts w:cs="Times New Roman"/>
          <w:szCs w:val="24"/>
        </w:rPr>
        <w:t xml:space="preserve">China </w:t>
      </w:r>
      <w:r w:rsidR="00C43559" w:rsidRPr="00DA244F">
        <w:rPr>
          <w:rFonts w:cs="Times New Roman"/>
          <w:szCs w:val="24"/>
        </w:rPr>
        <w:t xml:space="preserve">has </w:t>
      </w:r>
      <w:r w:rsidR="00695AC9" w:rsidRPr="00DA244F">
        <w:rPr>
          <w:rFonts w:cs="Times New Roman"/>
          <w:szCs w:val="24"/>
        </w:rPr>
        <w:t>taken some initial steps to promote the renminbi as an international currency</w:t>
      </w:r>
      <w:r w:rsidR="007D7FDF" w:rsidRPr="00DA244F">
        <w:rPr>
          <w:rFonts w:cs="Times New Roman"/>
          <w:szCs w:val="24"/>
        </w:rPr>
        <w:t>, such as</w:t>
      </w:r>
      <w:r w:rsidR="00695AC9" w:rsidRPr="00DA244F">
        <w:rPr>
          <w:rFonts w:cs="Times New Roman"/>
          <w:szCs w:val="24"/>
        </w:rPr>
        <w:t xml:space="preserve"> attempting to attract international investors to the “dim sum” bond market.  It has also encouraged</w:t>
      </w:r>
      <w:r w:rsidR="00C43559" w:rsidRPr="00DA244F">
        <w:rPr>
          <w:rFonts w:cs="Times New Roman"/>
          <w:szCs w:val="24"/>
        </w:rPr>
        <w:t xml:space="preserve"> regional monetary cooperation via the Chiang Mai Initiative and subse</w:t>
      </w:r>
      <w:r w:rsidR="003A0385" w:rsidRPr="00DA244F">
        <w:rPr>
          <w:rFonts w:cs="Times New Roman"/>
          <w:szCs w:val="24"/>
        </w:rPr>
        <w:t>quent efforts (Kata</w:t>
      </w:r>
      <w:r w:rsidR="00404508" w:rsidRPr="00DA244F">
        <w:rPr>
          <w:rFonts w:cs="Times New Roman"/>
          <w:szCs w:val="24"/>
        </w:rPr>
        <w:t>da and Soh</w:t>
      </w:r>
      <w:r w:rsidR="003A0385" w:rsidRPr="00DA244F">
        <w:rPr>
          <w:rFonts w:cs="Times New Roman"/>
          <w:szCs w:val="24"/>
        </w:rPr>
        <w:t>n 2012)</w:t>
      </w:r>
      <w:r w:rsidR="00C43559" w:rsidRPr="00DA244F">
        <w:rPr>
          <w:rFonts w:cs="Times New Roman"/>
          <w:szCs w:val="24"/>
        </w:rPr>
        <w:t xml:space="preserve">. </w:t>
      </w:r>
      <w:r w:rsidR="00FD67F8" w:rsidRPr="00DA244F">
        <w:rPr>
          <w:rFonts w:cs="Times New Roman"/>
          <w:szCs w:val="24"/>
        </w:rPr>
        <w:t>In 20</w:t>
      </w:r>
      <w:r w:rsidR="00DA3284" w:rsidRPr="00DA244F">
        <w:rPr>
          <w:rFonts w:cs="Times New Roman"/>
          <w:szCs w:val="24"/>
        </w:rPr>
        <w:t>10</w:t>
      </w:r>
      <w:r w:rsidR="00FD67F8" w:rsidRPr="00DA244F">
        <w:rPr>
          <w:rFonts w:cs="Times New Roman"/>
          <w:szCs w:val="24"/>
        </w:rPr>
        <w:t xml:space="preserve">, Brazil </w:t>
      </w:r>
      <w:r w:rsidR="00D12E46" w:rsidRPr="00DA244F">
        <w:rPr>
          <w:rFonts w:cs="Times New Roman"/>
          <w:szCs w:val="24"/>
        </w:rPr>
        <w:t xml:space="preserve">also </w:t>
      </w:r>
      <w:r w:rsidR="00FD67F8" w:rsidRPr="00DA244F">
        <w:rPr>
          <w:rFonts w:cs="Times New Roman"/>
          <w:szCs w:val="24"/>
        </w:rPr>
        <w:t xml:space="preserve">entered the fray, as finance minister Guido Mantega </w:t>
      </w:r>
      <w:r w:rsidR="007500DC" w:rsidRPr="00DA244F">
        <w:rPr>
          <w:rFonts w:cs="Times New Roman"/>
          <w:szCs w:val="24"/>
        </w:rPr>
        <w:t xml:space="preserve">directly </w:t>
      </w:r>
      <w:r w:rsidR="00FD67F8" w:rsidRPr="00DA244F">
        <w:rPr>
          <w:rFonts w:cs="Times New Roman"/>
          <w:szCs w:val="24"/>
        </w:rPr>
        <w:t xml:space="preserve">accused the U.S. of pursuing a currency war by running an expansive monetary policy that had the effect of lowering interest rates in the U.S. and sending volatile investors to seek higher returns in countries such as Brazil—thus pushing up the </w:t>
      </w:r>
      <w:r w:rsidR="00FD67F8" w:rsidRPr="00DA244F">
        <w:rPr>
          <w:rFonts w:cs="Times New Roman"/>
          <w:i/>
          <w:szCs w:val="24"/>
        </w:rPr>
        <w:t>real</w:t>
      </w:r>
      <w:r w:rsidR="00FD67F8" w:rsidRPr="00DA244F">
        <w:rPr>
          <w:rFonts w:cs="Times New Roman"/>
          <w:szCs w:val="24"/>
        </w:rPr>
        <w:t xml:space="preserve"> and hitting Brazilian competitiveness</w:t>
      </w:r>
      <w:r w:rsidR="00DA3284" w:rsidRPr="00DA244F">
        <w:rPr>
          <w:rFonts w:cs="Times New Roman"/>
          <w:szCs w:val="24"/>
        </w:rPr>
        <w:t xml:space="preserve">.  </w:t>
      </w:r>
      <w:r w:rsidR="00236763" w:rsidRPr="00DA244F">
        <w:rPr>
          <w:rFonts w:cs="Times New Roman"/>
          <w:szCs w:val="24"/>
        </w:rPr>
        <w:t xml:space="preserve">In </w:t>
      </w:r>
      <w:r w:rsidR="00DA3284" w:rsidRPr="00DA244F">
        <w:rPr>
          <w:rFonts w:cs="Times New Roman"/>
          <w:szCs w:val="24"/>
        </w:rPr>
        <w:t>March 2012</w:t>
      </w:r>
      <w:r w:rsidR="00236763" w:rsidRPr="00DA244F">
        <w:rPr>
          <w:rFonts w:cs="Times New Roman"/>
          <w:szCs w:val="24"/>
        </w:rPr>
        <w:t xml:space="preserve">, the BRICs club of Brazil, Russia, India, and China issued a joint statement calling for a gradual shift away from use of the USD as the major reserve and transactions currency, and </w:t>
      </w:r>
      <w:r w:rsidR="004E58A4" w:rsidRPr="00DA244F">
        <w:rPr>
          <w:rFonts w:cs="Times New Roman"/>
          <w:szCs w:val="24"/>
        </w:rPr>
        <w:t xml:space="preserve">pledging themselves to taking incremental but concrete steps, such as bilateral trade invoicing in local currencies, to further the project of promoting currency multipolarity </w:t>
      </w:r>
      <w:r w:rsidR="00DA3284" w:rsidRPr="00DA244F">
        <w:rPr>
          <w:rFonts w:cs="Times New Roman"/>
          <w:szCs w:val="24"/>
        </w:rPr>
        <w:t>(Armijo and Echeverri-Gent 2012)</w:t>
      </w:r>
      <w:r w:rsidR="00A82DD3" w:rsidRPr="00DA244F">
        <w:rPr>
          <w:rFonts w:cs="Times New Roman"/>
          <w:szCs w:val="24"/>
        </w:rPr>
        <w:t>.</w:t>
      </w:r>
    </w:p>
    <w:p w:rsidR="00DA3284" w:rsidRPr="00DA244F" w:rsidRDefault="00695AC9" w:rsidP="007E6976">
      <w:pPr>
        <w:pStyle w:val="BodyText"/>
        <w:spacing w:after="0"/>
      </w:pPr>
      <w:r w:rsidRPr="00DA244F">
        <w:tab/>
        <w:t xml:space="preserve">The continued dominance of the U.S. dollar as the global reserve currency </w:t>
      </w:r>
      <w:r w:rsidR="00D12E46" w:rsidRPr="00DA244F">
        <w:t>in the second decade of the 21</w:t>
      </w:r>
      <w:r w:rsidR="00D12E46" w:rsidRPr="00DA244F">
        <w:rPr>
          <w:vertAlign w:val="superscript"/>
        </w:rPr>
        <w:t>st</w:t>
      </w:r>
      <w:r w:rsidR="00D12E46" w:rsidRPr="00DA244F">
        <w:t xml:space="preserve"> century </w:t>
      </w:r>
      <w:r w:rsidR="00896B69" w:rsidRPr="00DA244F">
        <w:t xml:space="preserve">is based </w:t>
      </w:r>
      <w:r w:rsidR="007D7FDF" w:rsidRPr="00DA244F">
        <w:t xml:space="preserve">less </w:t>
      </w:r>
      <w:r w:rsidR="00896B69" w:rsidRPr="00DA244F">
        <w:t>o</w:t>
      </w:r>
      <w:r w:rsidR="00AA5E3E" w:rsidRPr="00DA244F">
        <w:t xml:space="preserve">n economic </w:t>
      </w:r>
      <w:r w:rsidR="00D12E46" w:rsidRPr="00DA244F">
        <w:t xml:space="preserve">fundamentals </w:t>
      </w:r>
      <w:r w:rsidR="00C31417" w:rsidRPr="00DA244F">
        <w:t xml:space="preserve">than </w:t>
      </w:r>
      <w:r w:rsidR="007D7FDF" w:rsidRPr="00DA244F">
        <w:t xml:space="preserve">on </w:t>
      </w:r>
      <w:r w:rsidR="00AA5E3E" w:rsidRPr="00DA244F">
        <w:t xml:space="preserve">the lack </w:t>
      </w:r>
      <w:r w:rsidR="00896B69" w:rsidRPr="00DA244F">
        <w:t xml:space="preserve">of viable alternatives </w:t>
      </w:r>
      <w:r w:rsidR="00AA5E3E" w:rsidRPr="00DA244F">
        <w:t xml:space="preserve">for the provision of this public good. </w:t>
      </w:r>
      <w:r w:rsidR="00896B69" w:rsidRPr="00DA244F">
        <w:t xml:space="preserve">The United States’ continuous current account deficits since 1992 </w:t>
      </w:r>
      <w:r w:rsidR="00CF284C" w:rsidRPr="00DA244F">
        <w:t>have</w:t>
      </w:r>
      <w:r w:rsidR="007D7FDF" w:rsidRPr="00DA244F">
        <w:t xml:space="preserve"> been</w:t>
      </w:r>
      <w:r w:rsidR="00C31417" w:rsidRPr="00DA244F">
        <w:t xml:space="preserve"> th</w:t>
      </w:r>
      <w:r w:rsidR="007D7FDF" w:rsidRPr="00DA244F">
        <w:t>e envy of many countries, and they underscore the influence</w:t>
      </w:r>
      <w:r w:rsidR="00896B69" w:rsidRPr="00DA244F">
        <w:t xml:space="preserve"> that </w:t>
      </w:r>
      <w:r w:rsidR="007D7FDF" w:rsidRPr="00DA244F">
        <w:t>the U.S. has</w:t>
      </w:r>
      <w:r w:rsidR="00AA5E3E" w:rsidRPr="00DA244F">
        <w:t xml:space="preserve"> </w:t>
      </w:r>
      <w:r w:rsidR="007D7FDF" w:rsidRPr="00DA244F">
        <w:t>derived</w:t>
      </w:r>
      <w:r w:rsidR="00896B69" w:rsidRPr="00DA244F">
        <w:t xml:space="preserve"> from </w:t>
      </w:r>
      <w:r w:rsidR="00AA5E3E" w:rsidRPr="00DA244F">
        <w:t xml:space="preserve">issuing </w:t>
      </w:r>
      <w:r w:rsidR="00896B69" w:rsidRPr="00DA244F">
        <w:t xml:space="preserve">the international reserve currency.  </w:t>
      </w:r>
      <w:r w:rsidR="00C31417" w:rsidRPr="00DA244F">
        <w:t xml:space="preserve">Nonetheless, other </w:t>
      </w:r>
      <w:r w:rsidR="00AA5E3E" w:rsidRPr="00DA244F">
        <w:t xml:space="preserve">countries </w:t>
      </w:r>
      <w:r w:rsidR="00C31417" w:rsidRPr="00DA244F">
        <w:t xml:space="preserve">are powerless to displace </w:t>
      </w:r>
      <w:r w:rsidR="00AA5E3E" w:rsidRPr="00DA244F">
        <w:t xml:space="preserve">the US dollar until their financial markets rival those of the United States. </w:t>
      </w:r>
    </w:p>
    <w:p w:rsidR="00AA5E3E" w:rsidRPr="00DA244F" w:rsidRDefault="00AA5E3E" w:rsidP="007E6976">
      <w:pPr>
        <w:pStyle w:val="BodyText"/>
        <w:spacing w:after="0"/>
      </w:pPr>
    </w:p>
    <w:p w:rsidR="00E7345D" w:rsidRPr="00DA244F" w:rsidRDefault="00FF69C0" w:rsidP="007E6976">
      <w:pPr>
        <w:rPr>
          <w:rFonts w:cs="Times New Roman"/>
          <w:b/>
          <w:szCs w:val="24"/>
        </w:rPr>
      </w:pPr>
      <w:r w:rsidRPr="00DA244F">
        <w:rPr>
          <w:rFonts w:cs="Times New Roman"/>
          <w:b/>
          <w:szCs w:val="24"/>
        </w:rPr>
        <w:t>III</w:t>
      </w:r>
      <w:r w:rsidR="006C6163" w:rsidRPr="00DA244F">
        <w:rPr>
          <w:rFonts w:cs="Times New Roman"/>
          <w:b/>
          <w:szCs w:val="24"/>
        </w:rPr>
        <w:t xml:space="preserve">. Lessons from the </w:t>
      </w:r>
      <w:r w:rsidR="004E58A4" w:rsidRPr="00DA244F">
        <w:rPr>
          <w:rFonts w:cs="Times New Roman"/>
          <w:b/>
          <w:szCs w:val="24"/>
        </w:rPr>
        <w:t>global financial crisis of 2008</w:t>
      </w:r>
      <w:r w:rsidR="00E7345D" w:rsidRPr="00DA244F">
        <w:rPr>
          <w:rFonts w:cs="Times New Roman"/>
          <w:b/>
          <w:szCs w:val="24"/>
        </w:rPr>
        <w:t>-9</w:t>
      </w:r>
    </w:p>
    <w:p w:rsidR="007E75A2" w:rsidRPr="00DA244F" w:rsidRDefault="007E75A2" w:rsidP="007E6976">
      <w:pPr>
        <w:rPr>
          <w:rFonts w:cs="Times New Roman"/>
          <w:b/>
          <w:szCs w:val="24"/>
        </w:rPr>
      </w:pPr>
    </w:p>
    <w:p w:rsidR="00362700" w:rsidRPr="00DA244F" w:rsidRDefault="004E58A4" w:rsidP="007E6976">
      <w:pPr>
        <w:rPr>
          <w:rFonts w:cs="Times New Roman"/>
          <w:szCs w:val="24"/>
        </w:rPr>
      </w:pPr>
      <w:r w:rsidRPr="00DA244F">
        <w:rPr>
          <w:rFonts w:cs="Times New Roman"/>
          <w:szCs w:val="24"/>
        </w:rPr>
        <w:tab/>
        <w:t xml:space="preserve">The </w:t>
      </w:r>
      <w:r w:rsidR="002579C3" w:rsidRPr="00DA244F">
        <w:rPr>
          <w:rFonts w:cs="Times New Roman"/>
          <w:szCs w:val="24"/>
        </w:rPr>
        <w:t>global financial crisis (GFC) of 2008-9</w:t>
      </w:r>
      <w:r w:rsidR="00A465AF" w:rsidRPr="00DA244F">
        <w:rPr>
          <w:rFonts w:cs="Times New Roman"/>
          <w:szCs w:val="24"/>
        </w:rPr>
        <w:t xml:space="preserve"> began in </w:t>
      </w:r>
      <w:r w:rsidR="007D7FDF" w:rsidRPr="00DA244F">
        <w:rPr>
          <w:rFonts w:cs="Times New Roman"/>
          <w:szCs w:val="24"/>
        </w:rPr>
        <w:t xml:space="preserve">2007 in </w:t>
      </w:r>
      <w:r w:rsidR="00A465AF" w:rsidRPr="00DA244F">
        <w:rPr>
          <w:rFonts w:cs="Times New Roman"/>
          <w:szCs w:val="24"/>
        </w:rPr>
        <w:t xml:space="preserve">the subprime mortgage markets of the United States, first spreading to most of the major commercial banks and large investment institutions in the U.S. After stepping in to </w:t>
      </w:r>
      <w:r w:rsidR="00964B43" w:rsidRPr="00DA244F">
        <w:rPr>
          <w:rFonts w:cs="Times New Roman"/>
          <w:szCs w:val="24"/>
        </w:rPr>
        <w:t>rescue and recapitalize several major institutions</w:t>
      </w:r>
      <w:r w:rsidR="00587826" w:rsidRPr="00DA244F">
        <w:rPr>
          <w:rFonts w:cs="Times New Roman"/>
          <w:szCs w:val="24"/>
        </w:rPr>
        <w:t>, in</w:t>
      </w:r>
      <w:r w:rsidR="00362700" w:rsidRPr="00DA244F">
        <w:rPr>
          <w:rFonts w:cs="Times New Roman"/>
          <w:szCs w:val="24"/>
        </w:rPr>
        <w:t xml:space="preserve"> September 2008 </w:t>
      </w:r>
      <w:r w:rsidR="00964B43" w:rsidRPr="00DA244F">
        <w:rPr>
          <w:rFonts w:cs="Times New Roman"/>
          <w:szCs w:val="24"/>
        </w:rPr>
        <w:t xml:space="preserve">the U.S. Treasury Department and Federal Reserve Bank </w:t>
      </w:r>
      <w:r w:rsidR="00362700" w:rsidRPr="00DA244F">
        <w:rPr>
          <w:rFonts w:cs="Times New Roman"/>
          <w:szCs w:val="24"/>
        </w:rPr>
        <w:t xml:space="preserve">decided to let the investment bank </w:t>
      </w:r>
      <w:r w:rsidR="00964B43" w:rsidRPr="00DA244F">
        <w:rPr>
          <w:rFonts w:cs="Times New Roman"/>
          <w:szCs w:val="24"/>
        </w:rPr>
        <w:t>Lehman Brothers fail.  However</w:t>
      </w:r>
      <w:r w:rsidR="00362700" w:rsidRPr="00DA244F">
        <w:rPr>
          <w:rFonts w:cs="Times New Roman"/>
          <w:szCs w:val="24"/>
        </w:rPr>
        <w:t>,</w:t>
      </w:r>
      <w:r w:rsidR="00964B43" w:rsidRPr="00DA244F">
        <w:rPr>
          <w:rFonts w:cs="Times New Roman"/>
          <w:szCs w:val="24"/>
        </w:rPr>
        <w:t xml:space="preserve"> Lehman Brothers was the counterparty to </w:t>
      </w:r>
      <w:r w:rsidR="00362700" w:rsidRPr="00DA244F">
        <w:rPr>
          <w:rFonts w:cs="Times New Roman"/>
          <w:szCs w:val="24"/>
        </w:rPr>
        <w:t xml:space="preserve">many </w:t>
      </w:r>
      <w:r w:rsidR="00964B43" w:rsidRPr="00DA244F">
        <w:rPr>
          <w:rFonts w:cs="Times New Roman"/>
          <w:szCs w:val="24"/>
        </w:rPr>
        <w:t>int</w:t>
      </w:r>
      <w:r w:rsidR="00362700" w:rsidRPr="00DA244F">
        <w:rPr>
          <w:rFonts w:cs="Times New Roman"/>
          <w:szCs w:val="24"/>
        </w:rPr>
        <w:t>ernational transactions; when Lehman</w:t>
      </w:r>
      <w:r w:rsidR="00964B43" w:rsidRPr="00DA244F">
        <w:rPr>
          <w:rFonts w:cs="Times New Roman"/>
          <w:szCs w:val="24"/>
        </w:rPr>
        <w:t xml:space="preserve"> defaulted, the crisis spread </w:t>
      </w:r>
      <w:r w:rsidR="00362700" w:rsidRPr="00DA244F">
        <w:rPr>
          <w:rFonts w:cs="Times New Roman"/>
          <w:szCs w:val="24"/>
        </w:rPr>
        <w:t>worldwide, including to Western Europe</w:t>
      </w:r>
      <w:r w:rsidR="00964B43" w:rsidRPr="00DA244F">
        <w:rPr>
          <w:rFonts w:cs="Times New Roman"/>
          <w:szCs w:val="24"/>
        </w:rPr>
        <w:t xml:space="preserve">. </w:t>
      </w:r>
      <w:r w:rsidR="00362700" w:rsidRPr="00DA244F">
        <w:rPr>
          <w:rFonts w:cs="Times New Roman"/>
          <w:szCs w:val="24"/>
        </w:rPr>
        <w:t xml:space="preserve">Global GDP growth, in constant prices, averaged around 5 percent annually 2004-7, fell to under 3 percent in 2008, and shrunk by 0.6 percent in 2009. World trade growth already had slowed in 2007, was 0 percent in 2008, and contracted 11 percent in 2009. </w:t>
      </w:r>
      <w:r w:rsidR="00F31B73" w:rsidRPr="00DA244F">
        <w:rPr>
          <w:rFonts w:cs="Times New Roman"/>
          <w:szCs w:val="24"/>
        </w:rPr>
        <w:t xml:space="preserve"> Many of the larger emerging </w:t>
      </w:r>
      <w:r w:rsidR="00796E85" w:rsidRPr="00DA244F">
        <w:rPr>
          <w:rFonts w:cs="Times New Roman"/>
          <w:szCs w:val="24"/>
        </w:rPr>
        <w:t>markets experienced a swift</w:t>
      </w:r>
      <w:r w:rsidR="00F31B73" w:rsidRPr="00DA244F">
        <w:rPr>
          <w:rFonts w:cs="Times New Roman"/>
          <w:szCs w:val="24"/>
        </w:rPr>
        <w:t xml:space="preserve"> exodus of portfolio</w:t>
      </w:r>
      <w:r w:rsidR="00796E85" w:rsidRPr="00DA244F">
        <w:rPr>
          <w:rFonts w:cs="Times New Roman"/>
          <w:szCs w:val="24"/>
        </w:rPr>
        <w:t xml:space="preserve"> investment as a result of investors’ flight from risk at the end of 2008 and in the first half of 2009.  However, portfolio investors quickly returned.  More lasting and widespread was the reduction in </w:t>
      </w:r>
      <w:r w:rsidR="00964B43" w:rsidRPr="00DA244F">
        <w:rPr>
          <w:rFonts w:cs="Times New Roman"/>
          <w:szCs w:val="24"/>
        </w:rPr>
        <w:t xml:space="preserve">demand for </w:t>
      </w:r>
      <w:r w:rsidR="00796E85" w:rsidRPr="00DA244F">
        <w:rPr>
          <w:rFonts w:cs="Times New Roman"/>
          <w:szCs w:val="24"/>
        </w:rPr>
        <w:t xml:space="preserve">developing country </w:t>
      </w:r>
      <w:r w:rsidR="00964B43" w:rsidRPr="00DA244F">
        <w:rPr>
          <w:rFonts w:cs="Times New Roman"/>
          <w:szCs w:val="24"/>
        </w:rPr>
        <w:t xml:space="preserve">exports. </w:t>
      </w:r>
      <w:r w:rsidR="00362700" w:rsidRPr="00DA244F">
        <w:rPr>
          <w:rFonts w:cs="Times New Roman"/>
          <w:szCs w:val="24"/>
        </w:rPr>
        <w:t>C</w:t>
      </w:r>
      <w:r w:rsidR="00964B43" w:rsidRPr="00DA244F">
        <w:rPr>
          <w:rFonts w:cs="Times New Roman"/>
          <w:szCs w:val="24"/>
        </w:rPr>
        <w:t xml:space="preserve">onfounding initial expectations in </w:t>
      </w:r>
      <w:r w:rsidR="00CC53FC" w:rsidRPr="00DA244F">
        <w:rPr>
          <w:rFonts w:cs="Times New Roman"/>
          <w:szCs w:val="24"/>
        </w:rPr>
        <w:t>the</w:t>
      </w:r>
      <w:r w:rsidR="00964B43" w:rsidRPr="00DA244F">
        <w:rPr>
          <w:rFonts w:cs="Times New Roman"/>
          <w:szCs w:val="24"/>
        </w:rPr>
        <w:t xml:space="preserve"> advanced industrial and the emerging economies, the latter recovered faster and more strongly</w:t>
      </w:r>
      <w:r w:rsidR="00D12E46" w:rsidRPr="00DA244F">
        <w:rPr>
          <w:rFonts w:cs="Times New Roman"/>
          <w:szCs w:val="24"/>
        </w:rPr>
        <w:t xml:space="preserve"> (Wise, Armijo, and Katada forthcoming</w:t>
      </w:r>
      <w:r w:rsidR="000269D4" w:rsidRPr="00DA244F">
        <w:rPr>
          <w:rFonts w:cs="Times New Roman"/>
          <w:szCs w:val="24"/>
        </w:rPr>
        <w:t xml:space="preserve"> 2014</w:t>
      </w:r>
      <w:r w:rsidR="00B937C0" w:rsidRPr="00DA244F">
        <w:rPr>
          <w:rFonts w:cs="Times New Roman"/>
          <w:szCs w:val="24"/>
        </w:rPr>
        <w:t>). In 2000, the wealthy countries accounted for 63 percent of global GDP, in PPP terms, with 49 percent of this coming from the G7 countries</w:t>
      </w:r>
      <w:r w:rsidR="00362700" w:rsidRPr="00DA244F">
        <w:rPr>
          <w:rFonts w:cs="Times New Roman"/>
          <w:szCs w:val="24"/>
        </w:rPr>
        <w:t>, while a</w:t>
      </w:r>
      <w:r w:rsidR="006C6163" w:rsidRPr="00DA244F">
        <w:rPr>
          <w:rFonts w:cs="Times New Roman"/>
          <w:szCs w:val="24"/>
        </w:rPr>
        <w:t xml:space="preserve">ll developing countries accounted </w:t>
      </w:r>
      <w:r w:rsidR="00362700" w:rsidRPr="00DA244F">
        <w:rPr>
          <w:rFonts w:cs="Times New Roman"/>
          <w:szCs w:val="24"/>
        </w:rPr>
        <w:t>for 37 percent</w:t>
      </w:r>
      <w:r w:rsidR="006C6163" w:rsidRPr="00DA244F">
        <w:rPr>
          <w:rFonts w:cs="Times New Roman"/>
          <w:szCs w:val="24"/>
        </w:rPr>
        <w:t xml:space="preserve">. By 2013, the advanced countries </w:t>
      </w:r>
      <w:r w:rsidR="00A85F2C" w:rsidRPr="00DA244F">
        <w:rPr>
          <w:rFonts w:cs="Times New Roman"/>
          <w:szCs w:val="24"/>
        </w:rPr>
        <w:t xml:space="preserve">had </w:t>
      </w:r>
      <w:r w:rsidR="00A85F2C" w:rsidRPr="00DA244F">
        <w:rPr>
          <w:rFonts w:cs="Times New Roman"/>
          <w:szCs w:val="24"/>
        </w:rPr>
        <w:lastRenderedPageBreak/>
        <w:t xml:space="preserve">only a </w:t>
      </w:r>
      <w:r w:rsidR="006C6163" w:rsidRPr="00DA244F">
        <w:rPr>
          <w:rFonts w:cs="Times New Roman"/>
          <w:szCs w:val="24"/>
        </w:rPr>
        <w:t xml:space="preserve">50 percent </w:t>
      </w:r>
      <w:r w:rsidR="00A85F2C" w:rsidRPr="00DA244F">
        <w:rPr>
          <w:rFonts w:cs="Times New Roman"/>
          <w:szCs w:val="24"/>
        </w:rPr>
        <w:t xml:space="preserve">share of global GDP </w:t>
      </w:r>
      <w:r w:rsidR="006C6163" w:rsidRPr="00DA244F">
        <w:rPr>
          <w:rFonts w:cs="Times New Roman"/>
          <w:szCs w:val="24"/>
        </w:rPr>
        <w:t>(of w</w:t>
      </w:r>
      <w:r w:rsidR="00A85F2C" w:rsidRPr="00DA244F">
        <w:rPr>
          <w:rFonts w:cs="Times New Roman"/>
          <w:szCs w:val="24"/>
        </w:rPr>
        <w:t>hich 37 percent was in the G7). D</w:t>
      </w:r>
      <w:r w:rsidR="006C6163" w:rsidRPr="00DA244F">
        <w:rPr>
          <w:rFonts w:cs="Times New Roman"/>
          <w:szCs w:val="24"/>
        </w:rPr>
        <w:t xml:space="preserve">eveloping countries </w:t>
      </w:r>
      <w:r w:rsidR="00A85F2C" w:rsidRPr="00DA244F">
        <w:rPr>
          <w:rFonts w:cs="Times New Roman"/>
          <w:szCs w:val="24"/>
        </w:rPr>
        <w:t xml:space="preserve">accounted </w:t>
      </w:r>
      <w:r w:rsidR="006C6163" w:rsidRPr="00DA244F">
        <w:rPr>
          <w:rFonts w:cs="Times New Roman"/>
          <w:szCs w:val="24"/>
        </w:rPr>
        <w:t>for the other 50 percent.</w:t>
      </w:r>
      <w:r w:rsidR="006C6163" w:rsidRPr="00DA244F">
        <w:rPr>
          <w:rStyle w:val="FootnoteReference"/>
          <w:rFonts w:cs="Times New Roman"/>
          <w:szCs w:val="24"/>
        </w:rPr>
        <w:footnoteReference w:id="9"/>
      </w:r>
      <w:r w:rsidR="006C6163" w:rsidRPr="00DA244F">
        <w:rPr>
          <w:rFonts w:cs="Times New Roman"/>
          <w:szCs w:val="24"/>
        </w:rPr>
        <w:t xml:space="preserve"> </w:t>
      </w:r>
    </w:p>
    <w:p w:rsidR="00362700" w:rsidRPr="00DA244F" w:rsidRDefault="00362700" w:rsidP="007E6976">
      <w:pPr>
        <w:rPr>
          <w:rFonts w:cs="Times New Roman"/>
          <w:szCs w:val="24"/>
        </w:rPr>
      </w:pPr>
    </w:p>
    <w:p w:rsidR="00A85F2C" w:rsidRPr="00DA244F" w:rsidRDefault="00362700" w:rsidP="007E6976">
      <w:pPr>
        <w:rPr>
          <w:rFonts w:cs="Times New Roman"/>
          <w:szCs w:val="24"/>
        </w:rPr>
      </w:pPr>
      <w:r w:rsidRPr="00DA244F">
        <w:rPr>
          <w:rFonts w:cs="Times New Roman"/>
          <w:szCs w:val="24"/>
        </w:rPr>
        <w:tab/>
      </w:r>
      <w:r w:rsidR="00442470" w:rsidRPr="00DA244F">
        <w:rPr>
          <w:rFonts w:cs="Times New Roman"/>
          <w:szCs w:val="24"/>
        </w:rPr>
        <w:t>O</w:t>
      </w:r>
      <w:r w:rsidR="005D4BE5" w:rsidRPr="00DA244F">
        <w:rPr>
          <w:rFonts w:cs="Times New Roman"/>
          <w:szCs w:val="24"/>
        </w:rPr>
        <w:t xml:space="preserve">bservers working within each </w:t>
      </w:r>
      <w:r w:rsidR="00442470" w:rsidRPr="00DA244F">
        <w:rPr>
          <w:rFonts w:cs="Times New Roman"/>
          <w:szCs w:val="24"/>
        </w:rPr>
        <w:t xml:space="preserve">mental model </w:t>
      </w:r>
      <w:r w:rsidR="005D4BE5" w:rsidRPr="00DA244F">
        <w:rPr>
          <w:rFonts w:cs="Times New Roman"/>
          <w:szCs w:val="24"/>
        </w:rPr>
        <w:t>emphasized</w:t>
      </w:r>
      <w:r w:rsidR="00442470" w:rsidRPr="00DA244F">
        <w:rPr>
          <w:rFonts w:cs="Times New Roman"/>
          <w:szCs w:val="24"/>
        </w:rPr>
        <w:t xml:space="preserve"> different lessons from the GFC</w:t>
      </w:r>
      <w:r w:rsidR="005D4BE5" w:rsidRPr="00DA244F">
        <w:rPr>
          <w:rFonts w:cs="Times New Roman"/>
          <w:szCs w:val="24"/>
        </w:rPr>
        <w:t xml:space="preserve">. Northern </w:t>
      </w:r>
      <w:r w:rsidR="005D4BE5" w:rsidRPr="00DA244F">
        <w:rPr>
          <w:rFonts w:cs="Times New Roman"/>
          <w:i/>
          <w:szCs w:val="24"/>
        </w:rPr>
        <w:t xml:space="preserve">economic liberals </w:t>
      </w:r>
      <w:r w:rsidR="005D4BE5" w:rsidRPr="00DA244F">
        <w:rPr>
          <w:rFonts w:cs="Times New Roman"/>
          <w:szCs w:val="24"/>
        </w:rPr>
        <w:t>were shock</w:t>
      </w:r>
      <w:r w:rsidR="007951FC" w:rsidRPr="00DA244F">
        <w:rPr>
          <w:rFonts w:cs="Times New Roman"/>
          <w:szCs w:val="24"/>
        </w:rPr>
        <w:t xml:space="preserve">ed by the financial destruction, so much that they turned to analyses stressing reasons for market failures. While their natural preference has been to imagine that decentralized, competitive markets will sort themselves out without assistance, they easily can conceive of situations in which social institutions, including governments, interfere with free markets. Less congenial, but nonetheless </w:t>
      </w:r>
      <w:r w:rsidR="0073459F" w:rsidRPr="00DA244F">
        <w:rPr>
          <w:rFonts w:cs="Times New Roman"/>
          <w:szCs w:val="24"/>
        </w:rPr>
        <w:t xml:space="preserve">potentially </w:t>
      </w:r>
      <w:r w:rsidR="007951FC" w:rsidRPr="00DA244F">
        <w:rPr>
          <w:rFonts w:cs="Times New Roman"/>
          <w:szCs w:val="24"/>
        </w:rPr>
        <w:t xml:space="preserve">within </w:t>
      </w:r>
      <w:r w:rsidR="009F2644" w:rsidRPr="00DA244F">
        <w:rPr>
          <w:rFonts w:cs="Times New Roman"/>
          <w:szCs w:val="24"/>
        </w:rPr>
        <w:t xml:space="preserve">the mental toolkit, are analyses that </w:t>
      </w:r>
      <w:r w:rsidR="0073459F" w:rsidRPr="00DA244F">
        <w:rPr>
          <w:rFonts w:cs="Times New Roman"/>
          <w:szCs w:val="24"/>
        </w:rPr>
        <w:t xml:space="preserve">suggest that international financial markets need more and better regulation, perhaps </w:t>
      </w:r>
      <w:r w:rsidR="007D7FDF" w:rsidRPr="00DA244F">
        <w:rPr>
          <w:rFonts w:cs="Times New Roman"/>
          <w:szCs w:val="24"/>
        </w:rPr>
        <w:t xml:space="preserve">including </w:t>
      </w:r>
      <w:r w:rsidR="0073459F" w:rsidRPr="00DA244F">
        <w:rPr>
          <w:rFonts w:cs="Times New Roman"/>
          <w:szCs w:val="24"/>
        </w:rPr>
        <w:t xml:space="preserve">cooperative, joint global regulation. </w:t>
      </w:r>
      <w:r w:rsidR="00BF233F" w:rsidRPr="00DA244F">
        <w:rPr>
          <w:rFonts w:cs="Times New Roman"/>
          <w:szCs w:val="24"/>
        </w:rPr>
        <w:t xml:space="preserve"> </w:t>
      </w:r>
      <w:r w:rsidR="007D7FDF" w:rsidRPr="00DA244F">
        <w:rPr>
          <w:rFonts w:cs="Times New Roman"/>
          <w:szCs w:val="24"/>
        </w:rPr>
        <w:t>Many</w:t>
      </w:r>
      <w:r w:rsidR="00BF233F" w:rsidRPr="00DA244F">
        <w:rPr>
          <w:rFonts w:cs="Times New Roman"/>
          <w:szCs w:val="24"/>
        </w:rPr>
        <w:t xml:space="preserve"> economic liberals have highlighted incentives problems in the U.S. mortgage-backed securities (RMBS) market</w:t>
      </w:r>
      <w:r w:rsidR="000269D4" w:rsidRPr="00DA244F">
        <w:rPr>
          <w:rFonts w:cs="Times New Roman"/>
          <w:szCs w:val="24"/>
        </w:rPr>
        <w:t>:</w:t>
      </w:r>
      <w:r w:rsidR="007D7FDF" w:rsidRPr="00DA244F">
        <w:rPr>
          <w:rFonts w:cs="Times New Roman"/>
          <w:szCs w:val="24"/>
        </w:rPr>
        <w:t xml:space="preserve"> bank employees who originated sub-prime mortgages had few incentives to ensure that borrowers could afford these loans over the long run, since individual brokers were rewarded for large loan volumes, while the banks that employed them from the beginning had intended to bundle these loans into securities and sell them to other investors, retainin</w:t>
      </w:r>
      <w:r w:rsidR="000269D4" w:rsidRPr="00DA244F">
        <w:rPr>
          <w:rFonts w:cs="Times New Roman"/>
          <w:szCs w:val="24"/>
        </w:rPr>
        <w:t>g few if any on their own books</w:t>
      </w:r>
      <w:r w:rsidR="00BF233F" w:rsidRPr="00DA244F">
        <w:rPr>
          <w:rFonts w:cs="Times New Roman"/>
          <w:szCs w:val="24"/>
        </w:rPr>
        <w:t xml:space="preserve">. </w:t>
      </w:r>
      <w:r w:rsidR="007D7FDF" w:rsidRPr="00DA244F">
        <w:rPr>
          <w:rFonts w:cs="Times New Roman"/>
          <w:szCs w:val="24"/>
        </w:rPr>
        <w:t xml:space="preserve">Others </w:t>
      </w:r>
      <w:r w:rsidR="0073459F" w:rsidRPr="00DA244F">
        <w:rPr>
          <w:rFonts w:cs="Times New Roman"/>
          <w:szCs w:val="24"/>
        </w:rPr>
        <w:t xml:space="preserve">have focused </w:t>
      </w:r>
      <w:r w:rsidR="007D7FDF" w:rsidRPr="00DA244F">
        <w:rPr>
          <w:rFonts w:cs="Times New Roman"/>
          <w:szCs w:val="24"/>
        </w:rPr>
        <w:t xml:space="preserve">on </w:t>
      </w:r>
      <w:r w:rsidR="00796E85" w:rsidRPr="00DA244F">
        <w:rPr>
          <w:rFonts w:cs="Times New Roman"/>
          <w:szCs w:val="24"/>
        </w:rPr>
        <w:t xml:space="preserve">the manner in which the United States federal government intervened in the housing market to expand the “American </w:t>
      </w:r>
      <w:r w:rsidR="00BF233F" w:rsidRPr="00DA244F">
        <w:rPr>
          <w:rFonts w:cs="Times New Roman"/>
          <w:szCs w:val="24"/>
        </w:rPr>
        <w:t>dream” of home ownership to low-</w:t>
      </w:r>
      <w:r w:rsidR="00FF4F61" w:rsidRPr="00DA244F">
        <w:rPr>
          <w:rFonts w:cs="Times New Roman"/>
          <w:szCs w:val="24"/>
        </w:rPr>
        <w:t>income families. (Rajan 2010, 34-41</w:t>
      </w:r>
      <w:r w:rsidR="00796E85" w:rsidRPr="00DA244F">
        <w:rPr>
          <w:rFonts w:cs="Times New Roman"/>
          <w:szCs w:val="24"/>
        </w:rPr>
        <w:t xml:space="preserve">) </w:t>
      </w:r>
      <w:r w:rsidR="00442470" w:rsidRPr="00DA244F">
        <w:rPr>
          <w:rFonts w:cs="Times New Roman"/>
          <w:szCs w:val="24"/>
        </w:rPr>
        <w:t>A</w:t>
      </w:r>
      <w:r w:rsidR="009C5AE8" w:rsidRPr="00DA244F">
        <w:rPr>
          <w:rFonts w:cs="Times New Roman"/>
          <w:szCs w:val="24"/>
        </w:rPr>
        <w:t xml:space="preserve">nother </w:t>
      </w:r>
      <w:r w:rsidR="00442470" w:rsidRPr="00DA244F">
        <w:rPr>
          <w:rFonts w:cs="Times New Roman"/>
          <w:szCs w:val="24"/>
        </w:rPr>
        <w:t xml:space="preserve">problem </w:t>
      </w:r>
      <w:r w:rsidR="00BF233F" w:rsidRPr="00DA244F">
        <w:rPr>
          <w:rFonts w:cs="Times New Roman"/>
          <w:szCs w:val="24"/>
        </w:rPr>
        <w:t xml:space="preserve">derived </w:t>
      </w:r>
      <w:r w:rsidR="00442470" w:rsidRPr="00DA244F">
        <w:rPr>
          <w:rFonts w:cs="Times New Roman"/>
          <w:szCs w:val="24"/>
        </w:rPr>
        <w:t xml:space="preserve">from the </w:t>
      </w:r>
      <w:r w:rsidR="00BF233F" w:rsidRPr="00DA244F">
        <w:rPr>
          <w:rFonts w:cs="Times New Roman"/>
          <w:szCs w:val="24"/>
        </w:rPr>
        <w:t xml:space="preserve">fact </w:t>
      </w:r>
      <w:r w:rsidR="00442470" w:rsidRPr="00DA244F">
        <w:rPr>
          <w:rFonts w:cs="Times New Roman"/>
          <w:szCs w:val="24"/>
        </w:rPr>
        <w:t xml:space="preserve">that </w:t>
      </w:r>
      <w:r w:rsidR="007D7FDF" w:rsidRPr="00DA244F">
        <w:rPr>
          <w:rFonts w:cs="Times New Roman"/>
          <w:szCs w:val="24"/>
        </w:rPr>
        <w:t xml:space="preserve">international credit rating agencies typically were compensated by bond-issuers, </w:t>
      </w:r>
      <w:r w:rsidR="009C5AE8" w:rsidRPr="00DA244F">
        <w:rPr>
          <w:rFonts w:cs="Times New Roman"/>
          <w:szCs w:val="24"/>
        </w:rPr>
        <w:t xml:space="preserve">rather than </w:t>
      </w:r>
      <w:r w:rsidR="007D7FDF" w:rsidRPr="00DA244F">
        <w:rPr>
          <w:rFonts w:cs="Times New Roman"/>
          <w:szCs w:val="24"/>
        </w:rPr>
        <w:t xml:space="preserve">by </w:t>
      </w:r>
      <w:r w:rsidR="00442470" w:rsidRPr="00DA244F">
        <w:rPr>
          <w:rFonts w:cs="Times New Roman"/>
          <w:szCs w:val="24"/>
        </w:rPr>
        <w:t xml:space="preserve">the institutional investors who purchased those securities </w:t>
      </w:r>
      <w:r w:rsidR="00C31E4D" w:rsidRPr="00DA244F">
        <w:rPr>
          <w:rFonts w:cs="Times New Roman"/>
          <w:szCs w:val="24"/>
        </w:rPr>
        <w:t xml:space="preserve">(Foley 2013). </w:t>
      </w:r>
      <w:r w:rsidR="00A85F2C" w:rsidRPr="00DA244F">
        <w:rPr>
          <w:rFonts w:cs="Times New Roman"/>
          <w:szCs w:val="24"/>
        </w:rPr>
        <w:t xml:space="preserve">Significantly, the act </w:t>
      </w:r>
      <w:r w:rsidR="00F1726B" w:rsidRPr="00DA244F">
        <w:rPr>
          <w:rFonts w:cs="Times New Roman"/>
          <w:szCs w:val="24"/>
        </w:rPr>
        <w:t>o</w:t>
      </w:r>
      <w:r w:rsidR="00A85F2C" w:rsidRPr="00DA244F">
        <w:rPr>
          <w:rFonts w:cs="Times New Roman"/>
          <w:szCs w:val="24"/>
        </w:rPr>
        <w:t>f</w:t>
      </w:r>
      <w:r w:rsidR="00F1726B" w:rsidRPr="00DA244F">
        <w:rPr>
          <w:rFonts w:cs="Times New Roman"/>
          <w:szCs w:val="24"/>
        </w:rPr>
        <w:t xml:space="preserve"> r</w:t>
      </w:r>
      <w:r w:rsidR="00A85F2C" w:rsidRPr="00DA244F">
        <w:rPr>
          <w:rFonts w:cs="Times New Roman"/>
          <w:szCs w:val="24"/>
        </w:rPr>
        <w:t>ecognizing</w:t>
      </w:r>
      <w:r w:rsidR="00F1726B" w:rsidRPr="00DA244F">
        <w:rPr>
          <w:rFonts w:cs="Times New Roman"/>
          <w:szCs w:val="24"/>
        </w:rPr>
        <w:t xml:space="preserve"> that these sorts of skewed incentives caused or contributed to the international crisis does not call into question the basic mental model that economic liberals have of the global financial system. </w:t>
      </w:r>
    </w:p>
    <w:p w:rsidR="00A85F2C" w:rsidRPr="00DA244F" w:rsidRDefault="00A85F2C" w:rsidP="007E6976">
      <w:pPr>
        <w:rPr>
          <w:rFonts w:cs="Times New Roman"/>
          <w:szCs w:val="24"/>
        </w:rPr>
      </w:pPr>
    </w:p>
    <w:p w:rsidR="005D4BE5" w:rsidRPr="00DA244F" w:rsidRDefault="00A85F2C" w:rsidP="007E6976">
      <w:pPr>
        <w:rPr>
          <w:rFonts w:cs="Times New Roman"/>
          <w:szCs w:val="24"/>
        </w:rPr>
      </w:pPr>
      <w:r w:rsidRPr="00DA244F">
        <w:rPr>
          <w:rFonts w:cs="Times New Roman"/>
          <w:szCs w:val="24"/>
        </w:rPr>
        <w:tab/>
      </w:r>
      <w:r w:rsidR="00A82B55" w:rsidRPr="00DA244F">
        <w:rPr>
          <w:rFonts w:cs="Times New Roman"/>
          <w:szCs w:val="24"/>
        </w:rPr>
        <w:t xml:space="preserve">More problematic for the EL’s framework is the notion that new types of centralized, or at least explicitly and multilaterally coordinated, global regulation might be needed to avert future crises. Nonetheless, mainstream ELs in finance ministries and central banks from all of the G7 (and other) countries now have agreed that previous bank and financial institution regulatory frameworks, mostly national but also including the output of the Basle </w:t>
      </w:r>
      <w:r w:rsidR="0046263B" w:rsidRPr="00DA244F">
        <w:rPr>
          <w:rFonts w:cs="Times New Roman"/>
          <w:szCs w:val="24"/>
        </w:rPr>
        <w:t>Committees on Banking Supervision (BCBS</w:t>
      </w:r>
      <w:r w:rsidR="00555A0E" w:rsidRPr="00DA244F">
        <w:rPr>
          <w:rFonts w:cs="Times New Roman"/>
          <w:szCs w:val="24"/>
        </w:rPr>
        <w:t>)</w:t>
      </w:r>
      <w:r w:rsidR="00A82B55" w:rsidRPr="00DA244F">
        <w:rPr>
          <w:rFonts w:cs="Times New Roman"/>
          <w:szCs w:val="24"/>
        </w:rPr>
        <w:t xml:space="preserve">, have suffered from an acute case of the fallacy of composition, as capital adequacy requirements and similar provisions had been set at levels high enough to protect a bank during times when the larger financial system was operating normally—but were much too low to protect any given institution during a time of generalized financial crisis. </w:t>
      </w:r>
      <w:r w:rsidR="00082ADA" w:rsidRPr="00DA244F">
        <w:rPr>
          <w:rFonts w:cs="Times New Roman"/>
          <w:szCs w:val="24"/>
        </w:rPr>
        <w:t xml:space="preserve">Thus was born the concept of global systemically-important international financial institutions (GSIFIs). </w:t>
      </w:r>
      <w:r w:rsidR="0046263B" w:rsidRPr="00DA244F">
        <w:rPr>
          <w:rFonts w:cs="Times New Roman"/>
          <w:szCs w:val="24"/>
        </w:rPr>
        <w:t>In 2011</w:t>
      </w:r>
      <w:r w:rsidR="00555A0E" w:rsidRPr="00DA244F">
        <w:rPr>
          <w:rFonts w:cs="Times New Roman"/>
          <w:szCs w:val="24"/>
        </w:rPr>
        <w:t xml:space="preserve"> the </w:t>
      </w:r>
      <w:r w:rsidR="0046263B" w:rsidRPr="00DA244F">
        <w:rPr>
          <w:rFonts w:cs="Times New Roman"/>
          <w:szCs w:val="24"/>
        </w:rPr>
        <w:t>Financial Stability Board and BCBS</w:t>
      </w:r>
      <w:r w:rsidR="00555A0E" w:rsidRPr="00DA244F">
        <w:rPr>
          <w:rFonts w:cs="Times New Roman"/>
          <w:szCs w:val="24"/>
        </w:rPr>
        <w:t xml:space="preserve"> announced a</w:t>
      </w:r>
      <w:r w:rsidR="0046263B" w:rsidRPr="00DA244F">
        <w:rPr>
          <w:rFonts w:cs="Times New Roman"/>
          <w:szCs w:val="24"/>
        </w:rPr>
        <w:t>n initial</w:t>
      </w:r>
      <w:r w:rsidR="00555A0E" w:rsidRPr="00DA244F">
        <w:rPr>
          <w:rFonts w:cs="Times New Roman"/>
          <w:szCs w:val="24"/>
        </w:rPr>
        <w:t xml:space="preserve"> </w:t>
      </w:r>
      <w:r w:rsidR="00082ADA" w:rsidRPr="00DA244F">
        <w:rPr>
          <w:rFonts w:cs="Times New Roman"/>
          <w:szCs w:val="24"/>
        </w:rPr>
        <w:t xml:space="preserve">list of </w:t>
      </w:r>
      <w:r w:rsidR="0046263B" w:rsidRPr="00DA244F">
        <w:rPr>
          <w:rFonts w:cs="Times New Roman"/>
          <w:szCs w:val="24"/>
        </w:rPr>
        <w:t>29</w:t>
      </w:r>
      <w:r w:rsidR="00555A0E" w:rsidRPr="00DA244F">
        <w:rPr>
          <w:rFonts w:cs="Times New Roman"/>
          <w:szCs w:val="24"/>
        </w:rPr>
        <w:t xml:space="preserve"> such institutions worldwide, with the idea that national regulators in each financial institution’s home jurisdiction would jointly agree to impose higher capital adequacy and other prudential requirements on these banks </w:t>
      </w:r>
      <w:r w:rsidR="0046263B" w:rsidRPr="00DA244F">
        <w:rPr>
          <w:rFonts w:cs="Times New Roman"/>
          <w:szCs w:val="24"/>
        </w:rPr>
        <w:t>(FSB 2011).</w:t>
      </w:r>
    </w:p>
    <w:p w:rsidR="0046263B" w:rsidRPr="00DA244F" w:rsidRDefault="0046263B" w:rsidP="007E6976">
      <w:pPr>
        <w:rPr>
          <w:rFonts w:cs="Times New Roman"/>
          <w:szCs w:val="24"/>
        </w:rPr>
      </w:pPr>
    </w:p>
    <w:p w:rsidR="007E6976" w:rsidRPr="00DA244F" w:rsidRDefault="005D4BE5" w:rsidP="007E6976">
      <w:pPr>
        <w:rPr>
          <w:rFonts w:cs="Times New Roman"/>
          <w:szCs w:val="24"/>
        </w:rPr>
      </w:pPr>
      <w:r w:rsidRPr="00DA244F">
        <w:rPr>
          <w:rFonts w:cs="Times New Roman"/>
          <w:szCs w:val="24"/>
        </w:rPr>
        <w:tab/>
      </w:r>
      <w:r w:rsidR="000269D4" w:rsidRPr="00DA244F">
        <w:rPr>
          <w:rFonts w:cs="Times New Roman"/>
          <w:i/>
          <w:szCs w:val="24"/>
        </w:rPr>
        <w:t>L</w:t>
      </w:r>
      <w:r w:rsidR="002D2282" w:rsidRPr="00DA244F">
        <w:rPr>
          <w:rFonts w:cs="Times New Roman"/>
          <w:i/>
          <w:szCs w:val="24"/>
        </w:rPr>
        <w:t xml:space="preserve">iberal institutionalists </w:t>
      </w:r>
      <w:r w:rsidR="005E6234" w:rsidRPr="00DA244F">
        <w:rPr>
          <w:rFonts w:cs="Times New Roman"/>
          <w:szCs w:val="24"/>
        </w:rPr>
        <w:t>believe in regulation as an invariant necessity for financial markets, and are moreover likely to be comfortable with the idea that effective regulation for global markets should be internationally-negotiated and coordinat</w:t>
      </w:r>
      <w:r w:rsidR="000269D4" w:rsidRPr="00DA244F">
        <w:rPr>
          <w:rFonts w:cs="Times New Roman"/>
          <w:szCs w:val="24"/>
        </w:rPr>
        <w:t>ed, if not precisely centrally-mandated</w:t>
      </w:r>
      <w:r w:rsidR="005E6234" w:rsidRPr="00DA244F">
        <w:rPr>
          <w:rFonts w:cs="Times New Roman"/>
          <w:szCs w:val="24"/>
        </w:rPr>
        <w:t>.</w:t>
      </w:r>
      <w:r w:rsidR="00F777FE" w:rsidRPr="00DA244F">
        <w:rPr>
          <w:rFonts w:cs="Times New Roman"/>
          <w:szCs w:val="24"/>
        </w:rPr>
        <w:t xml:space="preserve"> </w:t>
      </w:r>
      <w:r w:rsidR="005F37F3" w:rsidRPr="00DA244F">
        <w:rPr>
          <w:rFonts w:cs="Times New Roman"/>
          <w:szCs w:val="24"/>
        </w:rPr>
        <w:t>The big challenge that the GFC opposed to their mental framing was that of the nece</w:t>
      </w:r>
      <w:r w:rsidR="00A64000" w:rsidRPr="00DA244F">
        <w:rPr>
          <w:rFonts w:cs="Times New Roman"/>
          <w:szCs w:val="24"/>
        </w:rPr>
        <w:t>ssity for expanding the global c</w:t>
      </w:r>
      <w:r w:rsidR="005F37F3" w:rsidRPr="00DA244F">
        <w:rPr>
          <w:rFonts w:cs="Times New Roman"/>
          <w:szCs w:val="24"/>
        </w:rPr>
        <w:t xml:space="preserve">lub that (de facto) managed global monetary and financial relations. </w:t>
      </w:r>
      <w:r w:rsidR="00A64000" w:rsidRPr="00DA244F">
        <w:rPr>
          <w:rFonts w:cs="Times New Roman"/>
          <w:szCs w:val="24"/>
        </w:rPr>
        <w:t>Following the September 2008</w:t>
      </w:r>
      <w:r w:rsidR="007E6976" w:rsidRPr="00DA244F">
        <w:rPr>
          <w:rFonts w:cs="Times New Roman"/>
          <w:szCs w:val="24"/>
        </w:rPr>
        <w:t xml:space="preserve"> failure of Lehman Brothers, economic advisors to U.S. </w:t>
      </w:r>
      <w:r w:rsidR="007E6976" w:rsidRPr="00DA244F">
        <w:rPr>
          <w:rFonts w:cs="Times New Roman"/>
          <w:szCs w:val="24"/>
        </w:rPr>
        <w:lastRenderedPageBreak/>
        <w:t xml:space="preserve">President George W. Bush understood that even a coordinated response of the major industrial economies might be insufficient to contain the spreading international financial contagion. Instead, Bush turned to the financial G20, a hitherto peripheral group of advanced capitalist democracies plus large emerging economies that had been established following the Asian financial crisis of the late1990s, convening the group’s first Summit of incumbent political leaders in Washington, D.C. </w:t>
      </w:r>
      <w:r w:rsidR="00AB5BFF" w:rsidRPr="00DA244F">
        <w:rPr>
          <w:rFonts w:cs="Times New Roman"/>
          <w:szCs w:val="24"/>
        </w:rPr>
        <w:t xml:space="preserve">in November 2008. </w:t>
      </w:r>
      <w:r w:rsidR="00A70D00" w:rsidRPr="00DA244F">
        <w:rPr>
          <w:rFonts w:cs="Times New Roman"/>
          <w:szCs w:val="24"/>
        </w:rPr>
        <w:t>The assembled leaders of the financial G20—subsequently referred to as the “large economies’ G20”—pledged to contribute to a joint global stimulus, creating the first parallel set of counter-cyclical policies involving so many countries (Prasad and Sorkin 2009). Despite numerous slips between pledges and actual additional spending or tax relief, the effort w</w:t>
      </w:r>
      <w:r w:rsidR="006459F7" w:rsidRPr="00DA244F">
        <w:rPr>
          <w:rFonts w:cs="Times New Roman"/>
          <w:szCs w:val="24"/>
        </w:rPr>
        <w:t>as large and very international</w:t>
      </w:r>
      <w:r w:rsidR="00A70D00" w:rsidRPr="00DA244F">
        <w:rPr>
          <w:rFonts w:cs="Times New Roman"/>
          <w:szCs w:val="24"/>
        </w:rPr>
        <w:t>. Moreover, it worked. Perhaps the most important consequence was the displacement, not complete yet substantial, of the G7 by the G20 as the world’s premi</w:t>
      </w:r>
      <w:r w:rsidR="00A64000" w:rsidRPr="00DA244F">
        <w:rPr>
          <w:rFonts w:cs="Times New Roman"/>
          <w:szCs w:val="24"/>
        </w:rPr>
        <w:t>ere global economic governance c</w:t>
      </w:r>
      <w:r w:rsidR="00A70D00" w:rsidRPr="00DA244F">
        <w:rPr>
          <w:rFonts w:cs="Times New Roman"/>
          <w:szCs w:val="24"/>
        </w:rPr>
        <w:t>lub.</w:t>
      </w:r>
    </w:p>
    <w:p w:rsidR="005F37F3" w:rsidRPr="00DA244F" w:rsidRDefault="005F37F3" w:rsidP="007E6976">
      <w:pPr>
        <w:rPr>
          <w:rFonts w:cs="Times New Roman"/>
          <w:szCs w:val="24"/>
        </w:rPr>
      </w:pPr>
    </w:p>
    <w:p w:rsidR="005D4BE5" w:rsidRPr="00DA244F" w:rsidRDefault="007D3A89" w:rsidP="00DB0C11">
      <w:pPr>
        <w:rPr>
          <w:rFonts w:cs="Times New Roman"/>
          <w:szCs w:val="24"/>
        </w:rPr>
      </w:pPr>
      <w:r w:rsidRPr="00DA244F">
        <w:rPr>
          <w:rFonts w:cs="Times New Roman"/>
          <w:szCs w:val="24"/>
        </w:rPr>
        <w:tab/>
        <w:t xml:space="preserve">Other </w:t>
      </w:r>
      <w:r w:rsidR="006459F7" w:rsidRPr="00DA244F">
        <w:rPr>
          <w:rFonts w:cs="Times New Roman"/>
          <w:szCs w:val="24"/>
        </w:rPr>
        <w:t xml:space="preserve">results </w:t>
      </w:r>
      <w:r w:rsidRPr="00DA244F">
        <w:rPr>
          <w:rFonts w:cs="Times New Roman"/>
          <w:szCs w:val="24"/>
        </w:rPr>
        <w:t xml:space="preserve">of the GFC were </w:t>
      </w:r>
      <w:r w:rsidR="00DB0C11" w:rsidRPr="00DA244F">
        <w:rPr>
          <w:rFonts w:cs="Times New Roman"/>
          <w:szCs w:val="24"/>
        </w:rPr>
        <w:t xml:space="preserve">relatively easily accommodated within the LI paradigm.  LIs could </w:t>
      </w:r>
      <w:r w:rsidR="00F777FE" w:rsidRPr="00DA244F">
        <w:rPr>
          <w:rFonts w:cs="Times New Roman"/>
          <w:szCs w:val="24"/>
        </w:rPr>
        <w:t xml:space="preserve">embrace the concept of both GSIFIs </w:t>
      </w:r>
      <w:r w:rsidR="00DB0C11" w:rsidRPr="00DA244F">
        <w:rPr>
          <w:rFonts w:cs="Times New Roman"/>
          <w:szCs w:val="24"/>
        </w:rPr>
        <w:t xml:space="preserve">(subsequently renamed global systemically-important banks, G-SIBs) </w:t>
      </w:r>
      <w:r w:rsidR="00F777FE" w:rsidRPr="00DA244F">
        <w:rPr>
          <w:rFonts w:cs="Times New Roman"/>
          <w:szCs w:val="24"/>
        </w:rPr>
        <w:t xml:space="preserve">and </w:t>
      </w:r>
      <w:r w:rsidR="0046263B" w:rsidRPr="00DA244F">
        <w:rPr>
          <w:rFonts w:cs="Times New Roman"/>
          <w:szCs w:val="24"/>
        </w:rPr>
        <w:t xml:space="preserve">the closely-related concept of </w:t>
      </w:r>
      <w:r w:rsidR="00DB0C11" w:rsidRPr="00DA244F">
        <w:rPr>
          <w:rFonts w:cs="Times New Roman"/>
          <w:szCs w:val="24"/>
        </w:rPr>
        <w:t xml:space="preserve">key </w:t>
      </w:r>
      <w:r w:rsidR="00A14971" w:rsidRPr="00DA244F">
        <w:rPr>
          <w:rFonts w:cs="Times New Roman"/>
          <w:szCs w:val="24"/>
        </w:rPr>
        <w:t xml:space="preserve">financial </w:t>
      </w:r>
      <w:r w:rsidR="00DB0C11" w:rsidRPr="00DA244F">
        <w:rPr>
          <w:rFonts w:cs="Times New Roman"/>
          <w:szCs w:val="24"/>
        </w:rPr>
        <w:t>jurisdictions (</w:t>
      </w:r>
      <w:r w:rsidR="00F777FE" w:rsidRPr="00DA244F">
        <w:rPr>
          <w:rFonts w:cs="Times New Roman"/>
          <w:szCs w:val="24"/>
        </w:rPr>
        <w:t>countries</w:t>
      </w:r>
      <w:r w:rsidR="00DB0C11" w:rsidRPr="00DA244F">
        <w:rPr>
          <w:rFonts w:cs="Times New Roman"/>
          <w:szCs w:val="24"/>
        </w:rPr>
        <w:t>)</w:t>
      </w:r>
      <w:r w:rsidR="00F777FE" w:rsidRPr="00DA244F">
        <w:rPr>
          <w:rFonts w:cs="Times New Roman"/>
          <w:szCs w:val="24"/>
        </w:rPr>
        <w:t>, which is more of a stretch within the EL’</w:t>
      </w:r>
      <w:r w:rsidR="005F37F3" w:rsidRPr="00DA244F">
        <w:rPr>
          <w:rFonts w:cs="Times New Roman"/>
          <w:szCs w:val="24"/>
        </w:rPr>
        <w:t xml:space="preserve">s mental model. In </w:t>
      </w:r>
      <w:r w:rsidR="00DB0C11" w:rsidRPr="00DA244F">
        <w:rPr>
          <w:rFonts w:cs="Times New Roman"/>
          <w:szCs w:val="24"/>
        </w:rPr>
        <w:t xml:space="preserve">September </w:t>
      </w:r>
      <w:r w:rsidR="005F37F3" w:rsidRPr="00DA244F">
        <w:rPr>
          <w:rFonts w:cs="Times New Roman"/>
          <w:szCs w:val="24"/>
        </w:rPr>
        <w:t>2010 the IMF</w:t>
      </w:r>
      <w:r w:rsidR="00DB0C11" w:rsidRPr="00DA244F">
        <w:rPr>
          <w:rFonts w:cs="Times New Roman"/>
          <w:szCs w:val="24"/>
        </w:rPr>
        <w:t>’s Executive Board agreed on regular, public, and mandatory assessments of the domestic financial sectors of 25 systemically-important countries, defined as those in which a national meltdown easily could wreak international havoc</w:t>
      </w:r>
      <w:r w:rsidR="0046263B" w:rsidRPr="00DA244F">
        <w:rPr>
          <w:rFonts w:cs="Times New Roman"/>
          <w:szCs w:val="24"/>
        </w:rPr>
        <w:t xml:space="preserve"> (IMF 2010)</w:t>
      </w:r>
      <w:r w:rsidR="005F37F3" w:rsidRPr="00DA244F">
        <w:rPr>
          <w:rFonts w:cs="Times New Roman"/>
          <w:szCs w:val="24"/>
        </w:rPr>
        <w:t>. The IMF of course has no authority to enforce its proposals or preferences except on countries that actively are borrowing funds from it. Nonetheless, this was a major shift toward recognition of the importance of countries and their national systems of financial regulation</w:t>
      </w:r>
      <w:r w:rsidR="006459F7" w:rsidRPr="00DA244F">
        <w:rPr>
          <w:rFonts w:cs="Times New Roman"/>
          <w:szCs w:val="24"/>
        </w:rPr>
        <w:t xml:space="preserve"> to the global economy</w:t>
      </w:r>
      <w:r w:rsidR="005F37F3" w:rsidRPr="00DA244F">
        <w:rPr>
          <w:rFonts w:cs="Times New Roman"/>
          <w:szCs w:val="24"/>
        </w:rPr>
        <w:t>, made by an institution that historically had operated almost entirely within an EL mindset</w:t>
      </w:r>
      <w:r w:rsidR="006459F7" w:rsidRPr="00DA244F">
        <w:rPr>
          <w:rFonts w:cs="Times New Roman"/>
          <w:szCs w:val="24"/>
        </w:rPr>
        <w:t>, treating internati</w:t>
      </w:r>
      <w:r w:rsidR="0046263B" w:rsidRPr="00DA244F">
        <w:rPr>
          <w:rFonts w:cs="Times New Roman"/>
          <w:szCs w:val="24"/>
        </w:rPr>
        <w:t>onal financial relations as large</w:t>
      </w:r>
      <w:r w:rsidR="006459F7" w:rsidRPr="00DA244F">
        <w:rPr>
          <w:rFonts w:cs="Times New Roman"/>
          <w:szCs w:val="24"/>
        </w:rPr>
        <w:t>ly market-driven</w:t>
      </w:r>
      <w:r w:rsidR="005F37F3" w:rsidRPr="00DA244F">
        <w:rPr>
          <w:rFonts w:cs="Times New Roman"/>
          <w:szCs w:val="24"/>
        </w:rPr>
        <w:t>.</w:t>
      </w:r>
    </w:p>
    <w:p w:rsidR="005F37F3" w:rsidRPr="00DA244F" w:rsidRDefault="005F37F3" w:rsidP="007E6976">
      <w:pPr>
        <w:rPr>
          <w:rFonts w:cs="Times New Roman"/>
          <w:szCs w:val="24"/>
        </w:rPr>
      </w:pPr>
    </w:p>
    <w:p w:rsidR="009B3864" w:rsidRPr="00DA244F" w:rsidRDefault="00DB0C11" w:rsidP="009B3864">
      <w:pPr>
        <w:pStyle w:val="BodyText"/>
        <w:spacing w:after="0"/>
      </w:pPr>
      <w:r w:rsidRPr="00DA244F">
        <w:tab/>
        <w:t>The views of</w:t>
      </w:r>
      <w:r w:rsidR="00557DDA" w:rsidRPr="00DA244F">
        <w:t xml:space="preserve"> the</w:t>
      </w:r>
      <w:r w:rsidRPr="00DA244F">
        <w:t xml:space="preserve"> </w:t>
      </w:r>
      <w:r w:rsidRPr="00DA244F">
        <w:rPr>
          <w:i/>
        </w:rPr>
        <w:t xml:space="preserve">economic realists </w:t>
      </w:r>
      <w:r w:rsidR="0016441E" w:rsidRPr="00DA244F">
        <w:t>who dominate</w:t>
      </w:r>
      <w:r w:rsidR="00557DDA" w:rsidRPr="00DA244F">
        <w:t xml:space="preserve"> senior policy circles in the global South have been rather different. On the one hand, there has been some understandable if </w:t>
      </w:r>
      <w:r w:rsidR="00DE0DE5" w:rsidRPr="00DA244F">
        <w:t xml:space="preserve">occasionally </w:t>
      </w:r>
      <w:r w:rsidR="00557DDA" w:rsidRPr="00DA244F">
        <w:t>immodest triumphalism.</w:t>
      </w:r>
      <w:r w:rsidR="0021636E" w:rsidRPr="00DA244F">
        <w:t xml:space="preserve">  </w:t>
      </w:r>
      <w:r w:rsidR="004D6809" w:rsidRPr="00DA244F">
        <w:t xml:space="preserve">In October </w:t>
      </w:r>
      <w:r w:rsidR="0021636E" w:rsidRPr="00DA244F">
        <w:t>2008 President Lula da Silva bragged that the “financial tsunami” that had hit the United States and other developed</w:t>
      </w:r>
      <w:r w:rsidR="00651932" w:rsidRPr="00DA244F">
        <w:t xml:space="preserve"> nations would be onl</w:t>
      </w:r>
      <w:r w:rsidR="00A14971" w:rsidRPr="00DA244F">
        <w:t>y a wave too small to surf on when</w:t>
      </w:r>
      <w:r w:rsidR="00651932" w:rsidRPr="00DA244F">
        <w:t xml:space="preserve"> it hit</w:t>
      </w:r>
      <w:r w:rsidR="0021636E" w:rsidRPr="00DA244F">
        <w:t xml:space="preserve"> Brazil</w:t>
      </w:r>
      <w:r w:rsidR="004D6809" w:rsidRPr="00DA244F">
        <w:t xml:space="preserve"> (Galhardo 2008)</w:t>
      </w:r>
      <w:r w:rsidR="0021636E" w:rsidRPr="00DA244F">
        <w:t>.</w:t>
      </w:r>
      <w:r w:rsidR="00DE0DE5" w:rsidRPr="00DA244F">
        <w:t xml:space="preserve"> T</w:t>
      </w:r>
      <w:r w:rsidR="00557DDA" w:rsidRPr="00DA244F">
        <w:t>he World Bank</w:t>
      </w:r>
      <w:r w:rsidR="00DE0DE5" w:rsidRPr="00DA244F">
        <w:t>’s</w:t>
      </w:r>
      <w:r w:rsidR="00557DDA" w:rsidRPr="00DA244F">
        <w:t xml:space="preserve"> first ever </w:t>
      </w:r>
      <w:r w:rsidR="0016441E" w:rsidRPr="00DA244F">
        <w:t xml:space="preserve">Chinese chief economist, Justin </w:t>
      </w:r>
      <w:r w:rsidR="00DE0DE5" w:rsidRPr="00DA244F">
        <w:t xml:space="preserve">Yifu </w:t>
      </w:r>
      <w:r w:rsidR="0016441E" w:rsidRPr="00DA244F">
        <w:t>Lin</w:t>
      </w:r>
      <w:r w:rsidR="00557DDA" w:rsidRPr="00DA244F">
        <w:t>,</w:t>
      </w:r>
      <w:r w:rsidR="00DE0DE5" w:rsidRPr="00DA244F">
        <w:t xml:space="preserve"> introduced a major publication </w:t>
      </w:r>
      <w:r w:rsidR="00651932" w:rsidRPr="00DA244F">
        <w:t xml:space="preserve">with the baseline assumption of </w:t>
      </w:r>
      <w:r w:rsidR="00DE0DE5" w:rsidRPr="00DA244F">
        <w:t>a “world of progressively more multipolar economic growth and financial centers” (2011:xii)</w:t>
      </w:r>
      <w:r w:rsidR="00557DDA" w:rsidRPr="00DA244F">
        <w:t xml:space="preserve">. On the other hand, there has been frustration in many emerging economy capitals </w:t>
      </w:r>
      <w:r w:rsidR="00DC38B1" w:rsidRPr="00DA244F">
        <w:t xml:space="preserve">with what has been widely perceived as </w:t>
      </w:r>
      <w:r w:rsidR="00A46558" w:rsidRPr="00DA244F">
        <w:t xml:space="preserve">a profound double standard </w:t>
      </w:r>
      <w:r w:rsidR="00865AD4" w:rsidRPr="00DA244F">
        <w:t>in global economic governance. T</w:t>
      </w:r>
      <w:r w:rsidR="00557DDA" w:rsidRPr="00DA244F">
        <w:t xml:space="preserve">he </w:t>
      </w:r>
      <w:r w:rsidR="008E4C7A" w:rsidRPr="00DA244F">
        <w:t>GFC of 2008-9 mutated into an on-going rolling Eurozone crisis in 2010 and thereafter</w:t>
      </w:r>
      <w:r w:rsidR="00DC38B1" w:rsidRPr="00DA244F">
        <w:t xml:space="preserve">. </w:t>
      </w:r>
      <w:r w:rsidR="00941755" w:rsidRPr="00DA244F">
        <w:t>In response, t</w:t>
      </w:r>
      <w:r w:rsidR="00DC38B1" w:rsidRPr="00DA244F">
        <w:t xml:space="preserve">he </w:t>
      </w:r>
      <w:r w:rsidR="00557DDA" w:rsidRPr="00DA244F">
        <w:t xml:space="preserve">IMF, whose inflexible </w:t>
      </w:r>
      <w:r w:rsidR="008E4C7A" w:rsidRPr="00DA244F">
        <w:t xml:space="preserve">conditions required for loans </w:t>
      </w:r>
      <w:r w:rsidR="00557DDA" w:rsidRPr="00DA244F">
        <w:t xml:space="preserve">had imposed hardships on many developing countries in the 1990s, </w:t>
      </w:r>
      <w:r w:rsidR="008E4C7A" w:rsidRPr="00DA244F">
        <w:t>began arguing under its invariably Europea</w:t>
      </w:r>
      <w:r w:rsidR="00323431" w:rsidRPr="00DA244F">
        <w:t>n m</w:t>
      </w:r>
      <w:r w:rsidR="008E4C7A" w:rsidRPr="00DA244F">
        <w:t xml:space="preserve">anaging </w:t>
      </w:r>
      <w:r w:rsidR="00323431" w:rsidRPr="00DA244F">
        <w:t>d</w:t>
      </w:r>
      <w:r w:rsidR="008E4C7A" w:rsidRPr="00DA244F">
        <w:t xml:space="preserve">irectors that austerity was counterproductive when the domestic banking sector </w:t>
      </w:r>
      <w:r w:rsidR="00DC38B1" w:rsidRPr="00DA244F">
        <w:t xml:space="preserve">and economy were collapsing, as the consequent fall in tax revenues and rise in legally-mandated social spending simply would worsen public finances. </w:t>
      </w:r>
      <w:r w:rsidR="0016441E" w:rsidRPr="00DA244F">
        <w:t>Although leaders in many EEs agreed</w:t>
      </w:r>
      <w:r w:rsidR="00941755" w:rsidRPr="00DA244F">
        <w:t xml:space="preserve"> with the logic</w:t>
      </w:r>
      <w:r w:rsidR="0016441E" w:rsidRPr="00DA244F">
        <w:t>, they found it infuriating that such arguments would be made by those in control of the purse strings on behalf of Greece or Portugal, but not in their own cases</w:t>
      </w:r>
      <w:r w:rsidR="009B3864" w:rsidRPr="00DA244F">
        <w:t xml:space="preserve"> (Sheel 2011). This perception underlay the decision of the BRICs grouping in 2009 to lobby jointly for expanded quotas at the IMF (Armijo and Echeverri-Gent 2012</w:t>
      </w:r>
      <w:r w:rsidR="00A14971" w:rsidRPr="00DA244F">
        <w:t>; Armijo and Roberts forthcoming 2014</w:t>
      </w:r>
      <w:r w:rsidR="009B3864" w:rsidRPr="00DA244F">
        <w:t>).</w:t>
      </w:r>
    </w:p>
    <w:p w:rsidR="00AF5AD4" w:rsidRPr="00DA244F" w:rsidRDefault="00AF5AD4" w:rsidP="009B3864">
      <w:pPr>
        <w:pStyle w:val="BodyText"/>
        <w:spacing w:after="0"/>
      </w:pPr>
    </w:p>
    <w:p w:rsidR="00AF5AD4" w:rsidRPr="00DA244F" w:rsidRDefault="00AF5AD4" w:rsidP="009B3864">
      <w:pPr>
        <w:pStyle w:val="BodyText"/>
        <w:spacing w:after="0"/>
      </w:pPr>
      <w:r w:rsidRPr="00DA244F">
        <w:tab/>
        <w:t>While the GFC undercut the appeal of economic liberalism, it reinforced the liberal institutional</w:t>
      </w:r>
      <w:r w:rsidR="00323431" w:rsidRPr="00DA244F">
        <w:t>ist</w:t>
      </w:r>
      <w:r w:rsidRPr="00DA244F">
        <w:t xml:space="preserve"> conviction in the importance of international coordination.  Increasing the inclusiveness of the institutions of global financial governance </w:t>
      </w:r>
      <w:r w:rsidR="00D5046B" w:rsidRPr="00DA244F">
        <w:t xml:space="preserve">was a necessary recognition of the </w:t>
      </w:r>
      <w:r w:rsidRPr="00DA244F">
        <w:t xml:space="preserve">spread of financial resources </w:t>
      </w:r>
      <w:r w:rsidR="00D5046B" w:rsidRPr="00DA244F">
        <w:t>to a broader range of countries than at any time since the rise of the</w:t>
      </w:r>
      <w:r w:rsidR="00BE16FA" w:rsidRPr="00DA244F">
        <w:t xml:space="preserve"> West.  However, as the </w:t>
      </w:r>
      <w:r w:rsidR="00323431" w:rsidRPr="00DA244F">
        <w:t xml:space="preserve">experience of the large economies </w:t>
      </w:r>
      <w:r w:rsidR="00BE16FA" w:rsidRPr="00DA244F">
        <w:t>G2</w:t>
      </w:r>
      <w:r w:rsidR="00C31417" w:rsidRPr="00DA244F">
        <w:t xml:space="preserve">0 </w:t>
      </w:r>
      <w:r w:rsidR="00A14971" w:rsidRPr="00DA244F">
        <w:t>leaders’ s</w:t>
      </w:r>
      <w:r w:rsidR="00323431" w:rsidRPr="00DA244F">
        <w:t xml:space="preserve">ummits </w:t>
      </w:r>
      <w:r w:rsidR="00C31417" w:rsidRPr="00DA244F">
        <w:t>illustrates, including larger</w:t>
      </w:r>
      <w:r w:rsidR="00BE16FA" w:rsidRPr="00DA244F">
        <w:t xml:space="preserve"> numbers of </w:t>
      </w:r>
      <w:r w:rsidR="006622B1" w:rsidRPr="00DA244F">
        <w:t>d</w:t>
      </w:r>
      <w:r w:rsidR="00D5046B" w:rsidRPr="00DA244F">
        <w:t xml:space="preserve">iverse nations threatens the basis of international cooperation unless </w:t>
      </w:r>
      <w:r w:rsidR="00BE16FA" w:rsidRPr="00DA244F">
        <w:t xml:space="preserve">ways are found to ensure that these </w:t>
      </w:r>
      <w:r w:rsidR="00D5046B" w:rsidRPr="00DA244F">
        <w:t>countries’ commitment to liberal i</w:t>
      </w:r>
      <w:r w:rsidR="00AE32E8" w:rsidRPr="00DA244F">
        <w:t>nstitutionalism tempers their economic realist pursuit of national interest.</w:t>
      </w:r>
    </w:p>
    <w:p w:rsidR="00A46558" w:rsidRPr="00DA244F" w:rsidRDefault="00A46558" w:rsidP="007E6976">
      <w:pPr>
        <w:rPr>
          <w:rFonts w:cs="Times New Roman"/>
          <w:szCs w:val="24"/>
        </w:rPr>
      </w:pPr>
    </w:p>
    <w:p w:rsidR="004875E8" w:rsidRPr="00DA244F" w:rsidRDefault="00FF69C0" w:rsidP="007E6976">
      <w:pPr>
        <w:rPr>
          <w:rFonts w:cs="Times New Roman"/>
          <w:szCs w:val="24"/>
        </w:rPr>
      </w:pPr>
      <w:r w:rsidRPr="00DA244F">
        <w:rPr>
          <w:rFonts w:cs="Times New Roman"/>
          <w:b/>
          <w:szCs w:val="24"/>
        </w:rPr>
        <w:t>I</w:t>
      </w:r>
      <w:r w:rsidR="007E75A2" w:rsidRPr="00DA244F">
        <w:rPr>
          <w:rFonts w:cs="Times New Roman"/>
          <w:b/>
          <w:szCs w:val="24"/>
        </w:rPr>
        <w:t xml:space="preserve">V.  </w:t>
      </w:r>
      <w:r w:rsidR="004875E8" w:rsidRPr="00DA244F">
        <w:rPr>
          <w:rFonts w:cs="Times New Roman"/>
          <w:b/>
          <w:szCs w:val="24"/>
        </w:rPr>
        <w:t>Conclusions</w:t>
      </w:r>
    </w:p>
    <w:p w:rsidR="00B70F59" w:rsidRPr="00DA244F" w:rsidRDefault="00B70F59" w:rsidP="007E6976">
      <w:pPr>
        <w:rPr>
          <w:rFonts w:cs="Times New Roman"/>
          <w:szCs w:val="24"/>
        </w:rPr>
      </w:pPr>
    </w:p>
    <w:p w:rsidR="00B70F59" w:rsidRPr="00DA244F" w:rsidRDefault="00B70F59" w:rsidP="007E6976">
      <w:pPr>
        <w:rPr>
          <w:rFonts w:cs="Times New Roman"/>
          <w:szCs w:val="24"/>
        </w:rPr>
      </w:pPr>
      <w:r w:rsidRPr="00DA244F">
        <w:rPr>
          <w:rFonts w:cs="Times New Roman"/>
          <w:szCs w:val="24"/>
        </w:rPr>
        <w:tab/>
        <w:t xml:space="preserve">This chapter has argued that three mental models of the workings of the global economy </w:t>
      </w:r>
      <w:r w:rsidR="009B3864" w:rsidRPr="00DA244F">
        <w:rPr>
          <w:rFonts w:cs="Times New Roman"/>
          <w:szCs w:val="24"/>
        </w:rPr>
        <w:t>pre</w:t>
      </w:r>
      <w:r w:rsidRPr="00DA244F">
        <w:rPr>
          <w:rFonts w:cs="Times New Roman"/>
          <w:szCs w:val="24"/>
        </w:rPr>
        <w:t xml:space="preserve">dominate among national policymakers and experts. Among the advanced industrial countries, both the academic training and life experiences of leaders and senior advisors lead them to conceptualize the world through either economically liberal </w:t>
      </w:r>
      <w:r w:rsidR="007E1460" w:rsidRPr="00DA244F">
        <w:rPr>
          <w:rFonts w:cs="Times New Roman"/>
          <w:szCs w:val="24"/>
        </w:rPr>
        <w:t xml:space="preserve">(EL) </w:t>
      </w:r>
      <w:r w:rsidRPr="00DA244F">
        <w:rPr>
          <w:rFonts w:cs="Times New Roman"/>
          <w:szCs w:val="24"/>
        </w:rPr>
        <w:t xml:space="preserve">or liberal institutionalist </w:t>
      </w:r>
      <w:r w:rsidR="007E1460" w:rsidRPr="00DA244F">
        <w:rPr>
          <w:rFonts w:cs="Times New Roman"/>
          <w:szCs w:val="24"/>
        </w:rPr>
        <w:t>(LI) frameworks. Both the EL vision</w:t>
      </w:r>
      <w:r w:rsidRPr="00DA244F">
        <w:rPr>
          <w:rFonts w:cs="Times New Roman"/>
          <w:szCs w:val="24"/>
        </w:rPr>
        <w:t xml:space="preserve"> of competitive and efficient </w:t>
      </w:r>
      <w:r w:rsidR="003A2674" w:rsidRPr="00DA244F">
        <w:rPr>
          <w:rFonts w:cs="Times New Roman"/>
          <w:szCs w:val="24"/>
        </w:rPr>
        <w:t>international markets</w:t>
      </w:r>
      <w:r w:rsidRPr="00DA244F">
        <w:rPr>
          <w:rFonts w:cs="Times New Roman"/>
          <w:szCs w:val="24"/>
        </w:rPr>
        <w:t xml:space="preserve"> </w:t>
      </w:r>
      <w:r w:rsidR="007E1460" w:rsidRPr="00DA244F">
        <w:rPr>
          <w:rFonts w:cs="Times New Roman"/>
          <w:szCs w:val="24"/>
        </w:rPr>
        <w:t xml:space="preserve">and the LI awareness </w:t>
      </w:r>
      <w:r w:rsidRPr="00DA244F">
        <w:rPr>
          <w:rFonts w:cs="Times New Roman"/>
          <w:szCs w:val="24"/>
        </w:rPr>
        <w:t>of cooperatively negotia</w:t>
      </w:r>
      <w:r w:rsidR="003A2674" w:rsidRPr="00DA244F">
        <w:rPr>
          <w:rFonts w:cs="Times New Roman"/>
          <w:szCs w:val="24"/>
        </w:rPr>
        <w:t xml:space="preserve">ted international institutions understand the mechanisms of global finance as mostly beneficial for all participants. The economic realists (ER) that </w:t>
      </w:r>
      <w:r w:rsidR="009B3864" w:rsidRPr="00DA244F">
        <w:rPr>
          <w:rFonts w:cs="Times New Roman"/>
          <w:szCs w:val="24"/>
        </w:rPr>
        <w:t xml:space="preserve">populate </w:t>
      </w:r>
      <w:r w:rsidR="003A2674" w:rsidRPr="00DA244F">
        <w:rPr>
          <w:rFonts w:cs="Times New Roman"/>
          <w:szCs w:val="24"/>
        </w:rPr>
        <w:t>st</w:t>
      </w:r>
      <w:r w:rsidR="009B3864" w:rsidRPr="00DA244F">
        <w:rPr>
          <w:rFonts w:cs="Times New Roman"/>
          <w:szCs w:val="24"/>
        </w:rPr>
        <w:t>ate houses and finance ministries</w:t>
      </w:r>
      <w:r w:rsidR="003A2674" w:rsidRPr="00DA244F">
        <w:rPr>
          <w:rFonts w:cs="Times New Roman"/>
          <w:szCs w:val="24"/>
        </w:rPr>
        <w:t xml:space="preserve"> in many developing countries, on the other hand, are more wary of global exchanges, and more apt to perceive international monetary and financial arrangements as biased against them. We illustrated the</w:t>
      </w:r>
      <w:r w:rsidR="009333D7" w:rsidRPr="00DA244F">
        <w:rPr>
          <w:rFonts w:cs="Times New Roman"/>
          <w:szCs w:val="24"/>
        </w:rPr>
        <w:t>se themes through an analysis of</w:t>
      </w:r>
      <w:r w:rsidR="003A2674" w:rsidRPr="00DA244F">
        <w:rPr>
          <w:rFonts w:cs="Times New Roman"/>
          <w:szCs w:val="24"/>
        </w:rPr>
        <w:t xml:space="preserve"> contrasting views on capital account liberalization, the key currency role of the U.S. dollar, and the lessons to be learned from the global financial crisis of 2008-9.</w:t>
      </w:r>
    </w:p>
    <w:p w:rsidR="00985ED8" w:rsidRPr="00DA244F" w:rsidRDefault="00985ED8" w:rsidP="007E6976">
      <w:pPr>
        <w:rPr>
          <w:rFonts w:cs="Times New Roman"/>
          <w:szCs w:val="24"/>
        </w:rPr>
      </w:pPr>
    </w:p>
    <w:p w:rsidR="00724D7B" w:rsidRDefault="00985ED8" w:rsidP="00985ED8">
      <w:pPr>
        <w:ind w:firstLine="720"/>
        <w:rPr>
          <w:rFonts w:cs="Times New Roman"/>
          <w:szCs w:val="24"/>
        </w:rPr>
      </w:pPr>
      <w:r w:rsidRPr="00DA244F">
        <w:rPr>
          <w:rFonts w:cs="Times New Roman"/>
          <w:szCs w:val="24"/>
        </w:rPr>
        <w:t xml:space="preserve">In </w:t>
      </w:r>
      <w:r w:rsidR="00C9497B" w:rsidRPr="00DA244F">
        <w:rPr>
          <w:rFonts w:cs="Times New Roman"/>
          <w:szCs w:val="24"/>
        </w:rPr>
        <w:t xml:space="preserve">previous years, </w:t>
      </w:r>
      <w:r w:rsidRPr="00DA244F">
        <w:rPr>
          <w:rFonts w:cs="Times New Roman"/>
          <w:szCs w:val="24"/>
        </w:rPr>
        <w:t xml:space="preserve">leaders of advanced industrial countries </w:t>
      </w:r>
      <w:r w:rsidR="00DF0D98" w:rsidRPr="00DA244F">
        <w:rPr>
          <w:rFonts w:cs="Times New Roman"/>
          <w:szCs w:val="24"/>
        </w:rPr>
        <w:t xml:space="preserve">justified their control of the governance institutions of international finance with appeals to economic liberalism or liberal institutionalism.  They </w:t>
      </w:r>
      <w:r w:rsidRPr="00DA244F">
        <w:rPr>
          <w:rFonts w:cs="Times New Roman"/>
          <w:szCs w:val="24"/>
        </w:rPr>
        <w:t>either ignore</w:t>
      </w:r>
      <w:r w:rsidR="00C9497B" w:rsidRPr="00DA244F">
        <w:rPr>
          <w:rFonts w:cs="Times New Roman"/>
          <w:szCs w:val="24"/>
        </w:rPr>
        <w:t>d</w:t>
      </w:r>
      <w:r w:rsidRPr="00DA244F">
        <w:rPr>
          <w:rFonts w:cs="Times New Roman"/>
          <w:szCs w:val="24"/>
        </w:rPr>
        <w:t xml:space="preserve"> or defuse</w:t>
      </w:r>
      <w:r w:rsidR="00C9497B" w:rsidRPr="00DA244F">
        <w:rPr>
          <w:rFonts w:cs="Times New Roman"/>
          <w:szCs w:val="24"/>
        </w:rPr>
        <w:t>d</w:t>
      </w:r>
      <w:r w:rsidRPr="00DA244F">
        <w:rPr>
          <w:rFonts w:cs="Times New Roman"/>
          <w:szCs w:val="24"/>
        </w:rPr>
        <w:t xml:space="preserve"> the efforts of developing countr</w:t>
      </w:r>
      <w:r w:rsidR="00DF0D98" w:rsidRPr="00DA244F">
        <w:rPr>
          <w:rFonts w:cs="Times New Roman"/>
          <w:szCs w:val="24"/>
        </w:rPr>
        <w:t>y leaders to alter</w:t>
      </w:r>
      <w:r w:rsidR="00C9497B" w:rsidRPr="00DA244F">
        <w:rPr>
          <w:rFonts w:cs="Times New Roman"/>
          <w:szCs w:val="24"/>
        </w:rPr>
        <w:t xml:space="preserve"> global financial governance. </w:t>
      </w:r>
      <w:r w:rsidR="00DF0D98" w:rsidRPr="00DA244F">
        <w:rPr>
          <w:rFonts w:cs="Times New Roman"/>
          <w:szCs w:val="24"/>
        </w:rPr>
        <w:t xml:space="preserve">Today’s </w:t>
      </w:r>
      <w:r w:rsidRPr="00DA244F">
        <w:rPr>
          <w:rFonts w:cs="Times New Roman"/>
          <w:szCs w:val="24"/>
        </w:rPr>
        <w:t>rapidly changing international balance of economic resources adds weight to the views of developing countries</w:t>
      </w:r>
      <w:r w:rsidR="00C9497B" w:rsidRPr="00DA244F">
        <w:rPr>
          <w:rFonts w:cs="Times New Roman"/>
          <w:szCs w:val="24"/>
        </w:rPr>
        <w:t>,</w:t>
      </w:r>
      <w:r w:rsidRPr="00DA244F">
        <w:rPr>
          <w:rFonts w:cs="Times New Roman"/>
          <w:szCs w:val="24"/>
        </w:rPr>
        <w:t xml:space="preserve"> and their efforts </w:t>
      </w:r>
      <w:r w:rsidR="00C9497B" w:rsidRPr="00DA244F">
        <w:rPr>
          <w:rFonts w:cs="Times New Roman"/>
          <w:szCs w:val="24"/>
        </w:rPr>
        <w:t xml:space="preserve">to redistribute </w:t>
      </w:r>
      <w:r w:rsidR="00323431" w:rsidRPr="00DA244F">
        <w:rPr>
          <w:rFonts w:cs="Times New Roman"/>
          <w:szCs w:val="24"/>
        </w:rPr>
        <w:t xml:space="preserve">influence </w:t>
      </w:r>
      <w:r w:rsidR="00DF0D98" w:rsidRPr="00DA244F">
        <w:rPr>
          <w:rFonts w:cs="Times New Roman"/>
          <w:szCs w:val="24"/>
        </w:rPr>
        <w:t xml:space="preserve">in </w:t>
      </w:r>
      <w:r w:rsidRPr="00DA244F">
        <w:rPr>
          <w:rFonts w:cs="Times New Roman"/>
          <w:szCs w:val="24"/>
        </w:rPr>
        <w:t>international financial institutions</w:t>
      </w:r>
      <w:r w:rsidR="004A04EE" w:rsidRPr="00DA244F">
        <w:rPr>
          <w:rFonts w:cs="Times New Roman"/>
          <w:szCs w:val="24"/>
        </w:rPr>
        <w:t xml:space="preserve"> cannot easily be</w:t>
      </w:r>
      <w:r w:rsidR="00C3186E" w:rsidRPr="00DA244F">
        <w:rPr>
          <w:rFonts w:cs="Times New Roman"/>
          <w:szCs w:val="24"/>
        </w:rPr>
        <w:t xml:space="preserve"> disregarded.  </w:t>
      </w:r>
      <w:r w:rsidR="00DF0D98" w:rsidRPr="00DA244F">
        <w:rPr>
          <w:rFonts w:cs="Times New Roman"/>
          <w:szCs w:val="24"/>
        </w:rPr>
        <w:t xml:space="preserve">Understanding the mental models we have outlined is more important than ever in the current conjuncture because these models simultaneously shape the negotiating strategies of key actors and reflect important realities.  Appeals to economic liberalism and liberal institutionalism are central to the strategies of </w:t>
      </w:r>
      <w:r w:rsidR="006701D9" w:rsidRPr="00DA244F">
        <w:rPr>
          <w:rFonts w:cs="Times New Roman"/>
          <w:szCs w:val="24"/>
        </w:rPr>
        <w:t xml:space="preserve">advanced industrial countries because </w:t>
      </w:r>
      <w:r w:rsidR="00BE16FA" w:rsidRPr="00DA244F">
        <w:rPr>
          <w:rFonts w:cs="Times New Roman"/>
          <w:szCs w:val="24"/>
        </w:rPr>
        <w:t xml:space="preserve">they tend to </w:t>
      </w:r>
      <w:r w:rsidR="00FD3B23" w:rsidRPr="00DA244F">
        <w:rPr>
          <w:rFonts w:cs="Times New Roman"/>
          <w:szCs w:val="24"/>
        </w:rPr>
        <w:t xml:space="preserve">defend the </w:t>
      </w:r>
      <w:r w:rsidR="00FD3B23" w:rsidRPr="00DA244F">
        <w:rPr>
          <w:rFonts w:cs="Times New Roman"/>
          <w:i/>
          <w:szCs w:val="24"/>
        </w:rPr>
        <w:t xml:space="preserve">status quo </w:t>
      </w:r>
      <w:r w:rsidR="00FD3B23" w:rsidRPr="00DA244F">
        <w:rPr>
          <w:rFonts w:cs="Times New Roman"/>
          <w:szCs w:val="24"/>
        </w:rPr>
        <w:t xml:space="preserve">by highlighting the absolute gains </w:t>
      </w:r>
      <w:r w:rsidR="00BE16FA" w:rsidRPr="00DA244F">
        <w:rPr>
          <w:rFonts w:cs="Times New Roman"/>
          <w:szCs w:val="24"/>
        </w:rPr>
        <w:t xml:space="preserve">that it </w:t>
      </w:r>
      <w:r w:rsidR="00FD3B23" w:rsidRPr="00DA244F">
        <w:rPr>
          <w:rFonts w:cs="Times New Roman"/>
          <w:szCs w:val="24"/>
        </w:rPr>
        <w:t>provide</w:t>
      </w:r>
      <w:r w:rsidR="00BE16FA" w:rsidRPr="00DA244F">
        <w:rPr>
          <w:rFonts w:cs="Times New Roman"/>
          <w:szCs w:val="24"/>
        </w:rPr>
        <w:t>s</w:t>
      </w:r>
      <w:r w:rsidR="00FD3B23" w:rsidRPr="00DA244F">
        <w:rPr>
          <w:rFonts w:cs="Times New Roman"/>
          <w:szCs w:val="24"/>
        </w:rPr>
        <w:t xml:space="preserve">.  The economic realism prominent among developing </w:t>
      </w:r>
      <w:r w:rsidR="00323431" w:rsidRPr="00DA244F">
        <w:rPr>
          <w:rFonts w:cs="Times New Roman"/>
          <w:szCs w:val="24"/>
        </w:rPr>
        <w:t xml:space="preserve">country policymakers </w:t>
      </w:r>
      <w:r w:rsidR="00FD3B23" w:rsidRPr="00DA244F">
        <w:rPr>
          <w:rFonts w:cs="Times New Roman"/>
          <w:szCs w:val="24"/>
        </w:rPr>
        <w:t>underscore</w:t>
      </w:r>
      <w:r w:rsidR="00BE16FA" w:rsidRPr="00DA244F">
        <w:rPr>
          <w:rFonts w:cs="Times New Roman"/>
          <w:szCs w:val="24"/>
        </w:rPr>
        <w:t>s</w:t>
      </w:r>
      <w:r w:rsidR="00FD3B23" w:rsidRPr="00DA244F">
        <w:rPr>
          <w:rFonts w:cs="Times New Roman"/>
          <w:szCs w:val="24"/>
        </w:rPr>
        <w:t xml:space="preserve"> the relative gains of global financial governance at a time when their demands assume increased weight.  Our discussion </w:t>
      </w:r>
      <w:r w:rsidR="00323431" w:rsidRPr="00DA244F">
        <w:rPr>
          <w:rFonts w:cs="Times New Roman"/>
          <w:szCs w:val="24"/>
        </w:rPr>
        <w:t xml:space="preserve">therefore </w:t>
      </w:r>
      <w:r w:rsidR="00FD3B23" w:rsidRPr="00DA244F">
        <w:rPr>
          <w:rFonts w:cs="Times New Roman"/>
          <w:szCs w:val="24"/>
        </w:rPr>
        <w:t xml:space="preserve">illuminates </w:t>
      </w:r>
      <w:r w:rsidR="00C31417" w:rsidRPr="00DA244F">
        <w:rPr>
          <w:rFonts w:cs="Times New Roman"/>
          <w:szCs w:val="24"/>
        </w:rPr>
        <w:t xml:space="preserve">the </w:t>
      </w:r>
      <w:r w:rsidR="00724D7B" w:rsidRPr="00DA244F">
        <w:rPr>
          <w:rFonts w:cs="Times New Roman"/>
          <w:szCs w:val="24"/>
        </w:rPr>
        <w:t xml:space="preserve">dynamics of contemporary global financial governance.  </w:t>
      </w:r>
      <w:r w:rsidR="00323431" w:rsidRPr="00DA244F">
        <w:rPr>
          <w:rFonts w:cs="Times New Roman"/>
          <w:szCs w:val="24"/>
        </w:rPr>
        <w:t xml:space="preserve">Advanced industrial </w:t>
      </w:r>
      <w:r w:rsidR="00724D7B" w:rsidRPr="00DA244F">
        <w:rPr>
          <w:rFonts w:cs="Times New Roman"/>
          <w:szCs w:val="24"/>
        </w:rPr>
        <w:t>countries seek to convince developing countries of the value of absolute gains provided by the institutions of global financial governance while providing just enough redistribution of authority to satisfy them.  Developing countries attempt to enhance their power within the institutions of global financial</w:t>
      </w:r>
      <w:r w:rsidR="005F6506" w:rsidRPr="00DA244F">
        <w:rPr>
          <w:rFonts w:cs="Times New Roman"/>
          <w:szCs w:val="24"/>
        </w:rPr>
        <w:t xml:space="preserve"> governance while cautiously limiting disruption to the</w:t>
      </w:r>
      <w:r w:rsidR="00724D7B" w:rsidRPr="00DA244F">
        <w:rPr>
          <w:rFonts w:cs="Times New Roman"/>
          <w:szCs w:val="24"/>
        </w:rPr>
        <w:t xml:space="preserve"> system of global financial governance that has enabled their rise.</w:t>
      </w:r>
      <w:r w:rsidR="005F6506" w:rsidRPr="00DA244F">
        <w:rPr>
          <w:rFonts w:cs="Times New Roman"/>
          <w:szCs w:val="24"/>
        </w:rPr>
        <w:t xml:space="preserve">  Whether the institutions of global financial governanc</w:t>
      </w:r>
      <w:r w:rsidR="00323431" w:rsidRPr="00DA244F">
        <w:rPr>
          <w:rFonts w:cs="Times New Roman"/>
          <w:szCs w:val="24"/>
        </w:rPr>
        <w:t>e will be adjusted successfully--</w:t>
      </w:r>
      <w:r w:rsidR="005F6506" w:rsidRPr="00DA244F">
        <w:rPr>
          <w:rFonts w:cs="Times New Roman"/>
          <w:szCs w:val="24"/>
        </w:rPr>
        <w:t xml:space="preserve">or whether </w:t>
      </w:r>
      <w:r w:rsidR="00323431" w:rsidRPr="00DA244F">
        <w:rPr>
          <w:rFonts w:cs="Times New Roman"/>
          <w:szCs w:val="24"/>
        </w:rPr>
        <w:t xml:space="preserve">instead </w:t>
      </w:r>
      <w:r w:rsidR="005F6506" w:rsidRPr="00DA244F">
        <w:rPr>
          <w:rFonts w:cs="Times New Roman"/>
          <w:szCs w:val="24"/>
        </w:rPr>
        <w:t xml:space="preserve">they break down </w:t>
      </w:r>
      <w:r w:rsidR="00323431" w:rsidRPr="00DA244F">
        <w:rPr>
          <w:rFonts w:cs="Times New Roman"/>
          <w:szCs w:val="24"/>
        </w:rPr>
        <w:t xml:space="preserve">precisely </w:t>
      </w:r>
      <w:r w:rsidR="005F6506" w:rsidRPr="00DA244F">
        <w:rPr>
          <w:rFonts w:cs="Times New Roman"/>
          <w:szCs w:val="24"/>
        </w:rPr>
        <w:t>at a time when interdependence p</w:t>
      </w:r>
      <w:r w:rsidR="00323431" w:rsidRPr="00DA244F">
        <w:rPr>
          <w:rFonts w:cs="Times New Roman"/>
          <w:szCs w:val="24"/>
        </w:rPr>
        <w:t>laces a premium on coordination--</w:t>
      </w:r>
      <w:r w:rsidR="005F6506" w:rsidRPr="00DA244F">
        <w:rPr>
          <w:rFonts w:cs="Times New Roman"/>
          <w:szCs w:val="24"/>
        </w:rPr>
        <w:t>is one of the great dramas of our age.</w:t>
      </w:r>
    </w:p>
    <w:p w:rsidR="00A85523" w:rsidRDefault="00A85523" w:rsidP="00985ED8">
      <w:pPr>
        <w:ind w:firstLine="720"/>
        <w:rPr>
          <w:rFonts w:cs="Times New Roman"/>
          <w:szCs w:val="24"/>
        </w:rPr>
      </w:pPr>
    </w:p>
    <w:p w:rsidR="00A85523" w:rsidRPr="00997593" w:rsidRDefault="00A85523" w:rsidP="00A85523">
      <w:pPr>
        <w:ind w:firstLine="720"/>
        <w:rPr>
          <w:rFonts w:cs="Times New Roman"/>
          <w:szCs w:val="24"/>
        </w:rPr>
      </w:pPr>
      <w:r w:rsidRPr="00997593">
        <w:rPr>
          <w:rFonts w:cs="Times New Roman"/>
          <w:szCs w:val="24"/>
        </w:rPr>
        <w:t>Improving our understanding of this global drama is an important objective for future research.  Our essay suggests the need for new research in two domains.  First, we need a better understanding of the structure and trajectory of the emerging configuration of international economic power.  Recent work has demonstrated that conceptualizing international structure using network analysis enhances our unders</w:t>
      </w:r>
      <w:r>
        <w:rPr>
          <w:rFonts w:cs="Times New Roman"/>
          <w:szCs w:val="24"/>
        </w:rPr>
        <w:t xml:space="preserve">tanding of structural change.  </w:t>
      </w:r>
      <w:r w:rsidRPr="00997593">
        <w:rPr>
          <w:rFonts w:cs="Times New Roman"/>
          <w:szCs w:val="24"/>
        </w:rPr>
        <w:t xml:space="preserve">Oatley et al </w:t>
      </w:r>
      <w:r>
        <w:rPr>
          <w:rFonts w:cs="Times New Roman"/>
          <w:szCs w:val="24"/>
        </w:rPr>
        <w:t>(</w:t>
      </w:r>
      <w:r w:rsidRPr="00997593">
        <w:rPr>
          <w:rFonts w:cs="Times New Roman"/>
          <w:szCs w:val="24"/>
        </w:rPr>
        <w:t>2013</w:t>
      </w:r>
      <w:r>
        <w:rPr>
          <w:rFonts w:cs="Times New Roman"/>
          <w:szCs w:val="24"/>
        </w:rPr>
        <w:t>) contend that the current hierarchical structure of global finance with the US at the hegemonic center is likely to remain resilient for the for</w:t>
      </w:r>
      <w:r w:rsidR="004A4502">
        <w:rPr>
          <w:rFonts w:cs="Times New Roman"/>
          <w:szCs w:val="24"/>
        </w:rPr>
        <w:t>e</w:t>
      </w:r>
      <w:r>
        <w:rPr>
          <w:rFonts w:cs="Times New Roman"/>
          <w:szCs w:val="24"/>
        </w:rPr>
        <w:t xml:space="preserve">seeable future.  </w:t>
      </w:r>
      <w:r w:rsidR="004A4502" w:rsidRPr="004A4502">
        <w:t xml:space="preserve">Yet it is not clear whether their structural analysis adequately allows for the agency of actors within networks </w:t>
      </w:r>
      <w:r w:rsidR="004A4502" w:rsidRPr="004A4502">
        <w:rPr>
          <w:shd w:val="clear" w:color="auto" w:fill="FFFFFF"/>
        </w:rPr>
        <w:t xml:space="preserve">(Kahler 2009) </w:t>
      </w:r>
      <w:r w:rsidR="004A4502" w:rsidRPr="004A4502">
        <w:t>or properly accounts for the complex global environment where change in economic domains like trade, or strategic domains like military power, might create ultimately irresistible pressures to alter the future structure of global finance (Subramanian 2011; Armijo, Muehlich, and Tirone forthcoming 2014).</w:t>
      </w:r>
      <w:r w:rsidR="004A4502">
        <w:t xml:space="preserve">  </w:t>
      </w:r>
      <w:r>
        <w:rPr>
          <w:rFonts w:cs="Times New Roman"/>
          <w:szCs w:val="24"/>
        </w:rPr>
        <w:t xml:space="preserve">We clearly need more studies of emerging structure of global finance and the sources of its persistence and change.  A second, related issue area that </w:t>
      </w:r>
      <w:r w:rsidRPr="00997593">
        <w:rPr>
          <w:rFonts w:cs="Times New Roman"/>
          <w:szCs w:val="24"/>
        </w:rPr>
        <w:t>our essay highlight</w:t>
      </w:r>
      <w:r>
        <w:rPr>
          <w:rFonts w:cs="Times New Roman"/>
          <w:szCs w:val="24"/>
        </w:rPr>
        <w:t>s is</w:t>
      </w:r>
      <w:r w:rsidRPr="00997593">
        <w:rPr>
          <w:rFonts w:cs="Times New Roman"/>
          <w:szCs w:val="24"/>
        </w:rPr>
        <w:t xml:space="preserve"> the importance of mental models or the analytical perspectives that different countries apply to understand global finance and devise their strategies.  As events such as the global financial crisis have undermined the legitimacy of global financial institutions, this approach seems especially productive. </w:t>
      </w:r>
      <w:r>
        <w:rPr>
          <w:rFonts w:cs="Times New Roman"/>
          <w:szCs w:val="24"/>
        </w:rPr>
        <w:t xml:space="preserve">The </w:t>
      </w:r>
      <w:r w:rsidRPr="00997593">
        <w:rPr>
          <w:rFonts w:cs="Times New Roman"/>
          <w:szCs w:val="24"/>
        </w:rPr>
        <w:t>association of affluent countries with economic liberalism and liberal internationalism suggests that their strategy in the current transition is re</w:t>
      </w:r>
      <w:r>
        <w:rPr>
          <w:rFonts w:cs="Times New Roman"/>
          <w:szCs w:val="24"/>
        </w:rPr>
        <w:t>latively well defined: call attention to</w:t>
      </w:r>
      <w:r w:rsidRPr="00997593">
        <w:rPr>
          <w:rFonts w:cs="Times New Roman"/>
          <w:szCs w:val="24"/>
        </w:rPr>
        <w:t xml:space="preserve"> the absolute gains provided by the current configuration of global markets and international institutions in order to minimize concessions for redistribution.  The economic realism of emerging economies, in contrast, while highlighting their interest in redistribution, does not spell out the institutional reforms they </w:t>
      </w:r>
      <w:r>
        <w:rPr>
          <w:rFonts w:cs="Times New Roman"/>
          <w:szCs w:val="24"/>
        </w:rPr>
        <w:t>prefer to</w:t>
      </w:r>
      <w:r w:rsidRPr="00997593">
        <w:rPr>
          <w:rFonts w:cs="Times New Roman"/>
          <w:szCs w:val="24"/>
        </w:rPr>
        <w:t xml:space="preserve"> achieve their redistributional goals.  For this reason, we need a </w:t>
      </w:r>
      <w:r>
        <w:rPr>
          <w:rFonts w:cs="Times New Roman"/>
          <w:szCs w:val="24"/>
        </w:rPr>
        <w:t xml:space="preserve">deeper </w:t>
      </w:r>
      <w:r w:rsidRPr="00997593">
        <w:rPr>
          <w:rFonts w:cs="Times New Roman"/>
          <w:szCs w:val="24"/>
        </w:rPr>
        <w:t>understanding of the world views of policy makers and scholars from emerging economies.  We can better understand the future trajectory of global finance by improving our comprehension of the emerging structure of international financial power and the analytical frames and strategies of decision-making authorities from the increasingly powerful and assertive emerging economies.</w:t>
      </w:r>
    </w:p>
    <w:p w:rsidR="004A4502" w:rsidRDefault="004A4502">
      <w:pPr>
        <w:rPr>
          <w:rFonts w:cs="Times New Roman"/>
          <w:szCs w:val="24"/>
        </w:rPr>
      </w:pPr>
    </w:p>
    <w:p w:rsidR="004A4502" w:rsidRDefault="004A4502" w:rsidP="004A4502"/>
    <w:p w:rsidR="00A85523" w:rsidRDefault="00A85523">
      <w:pPr>
        <w:rPr>
          <w:rFonts w:cs="Times New Roman"/>
          <w:szCs w:val="24"/>
        </w:rPr>
      </w:pPr>
      <w:r>
        <w:rPr>
          <w:rFonts w:cs="Times New Roman"/>
          <w:szCs w:val="24"/>
        </w:rPr>
        <w:br w:type="page"/>
      </w:r>
    </w:p>
    <w:p w:rsidR="00612A77" w:rsidRPr="00DA244F" w:rsidRDefault="00612A77" w:rsidP="00612A77">
      <w:pPr>
        <w:tabs>
          <w:tab w:val="left" w:pos="2250"/>
        </w:tabs>
        <w:jc w:val="center"/>
        <w:rPr>
          <w:rFonts w:cs="Times New Roman"/>
          <w:b/>
          <w:szCs w:val="24"/>
        </w:rPr>
      </w:pPr>
      <w:r w:rsidRPr="00DA244F">
        <w:rPr>
          <w:rFonts w:cs="Times New Roman"/>
          <w:b/>
          <w:szCs w:val="24"/>
        </w:rPr>
        <w:lastRenderedPageBreak/>
        <w:t>References</w:t>
      </w:r>
    </w:p>
    <w:p w:rsidR="00612A77" w:rsidRPr="00DA244F" w:rsidRDefault="00612A77" w:rsidP="00612A77">
      <w:pPr>
        <w:ind w:left="720" w:hanging="720"/>
        <w:rPr>
          <w:rFonts w:cs="Times New Roman"/>
          <w:szCs w:val="24"/>
        </w:rPr>
      </w:pPr>
    </w:p>
    <w:p w:rsidR="00612A77" w:rsidRPr="00DA244F" w:rsidRDefault="00612A77" w:rsidP="00612A77">
      <w:pPr>
        <w:ind w:left="720" w:hanging="720"/>
        <w:rPr>
          <w:rFonts w:cs="Times New Roman"/>
          <w:szCs w:val="24"/>
        </w:rPr>
      </w:pPr>
      <w:proofErr w:type="spellStart"/>
      <w:r w:rsidRPr="00DA244F">
        <w:rPr>
          <w:rFonts w:cs="Times New Roman"/>
          <w:szCs w:val="24"/>
        </w:rPr>
        <w:t>Abdelal</w:t>
      </w:r>
      <w:proofErr w:type="spellEnd"/>
      <w:r w:rsidRPr="00DA244F">
        <w:rPr>
          <w:rFonts w:cs="Times New Roman"/>
          <w:szCs w:val="24"/>
        </w:rPr>
        <w:t xml:space="preserve">, </w:t>
      </w:r>
      <w:proofErr w:type="spellStart"/>
      <w:r w:rsidRPr="00DA244F">
        <w:rPr>
          <w:rFonts w:cs="Times New Roman"/>
          <w:szCs w:val="24"/>
        </w:rPr>
        <w:t>Rawi</w:t>
      </w:r>
      <w:proofErr w:type="spellEnd"/>
      <w:r w:rsidRPr="00DA244F">
        <w:rPr>
          <w:rFonts w:cs="Times New Roman"/>
          <w:szCs w:val="24"/>
        </w:rPr>
        <w:t xml:space="preserve">. 2007. </w:t>
      </w:r>
      <w:r w:rsidRPr="00DA244F">
        <w:rPr>
          <w:rFonts w:cs="Times New Roman"/>
          <w:i/>
          <w:iCs/>
          <w:szCs w:val="24"/>
        </w:rPr>
        <w:t xml:space="preserve">Capital Rules: The Construction of Global Finance. </w:t>
      </w:r>
      <w:r w:rsidRPr="00DA244F">
        <w:rPr>
          <w:rFonts w:cs="Times New Roman"/>
          <w:szCs w:val="24"/>
        </w:rPr>
        <w:t>Cambridge, MA: Harvard University Press.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Anderlini, Jamal. 2009. “China calls for new reserve currency,” </w:t>
      </w:r>
      <w:r w:rsidRPr="00DA244F">
        <w:rPr>
          <w:rFonts w:cs="Times New Roman"/>
          <w:i/>
          <w:szCs w:val="24"/>
        </w:rPr>
        <w:t xml:space="preserve">Financial Times, </w:t>
      </w:r>
      <w:r w:rsidRPr="00DA244F">
        <w:rPr>
          <w:rFonts w:cs="Times New Roman"/>
          <w:szCs w:val="24"/>
        </w:rPr>
        <w:t>March 23.</w:t>
      </w:r>
    </w:p>
    <w:p w:rsidR="00612A77" w:rsidRPr="00DA244F" w:rsidRDefault="00612A77" w:rsidP="00612A77">
      <w:pPr>
        <w:rPr>
          <w:rFonts w:cs="Times New Roman"/>
          <w:szCs w:val="24"/>
        </w:rPr>
      </w:pPr>
    </w:p>
    <w:p w:rsidR="00612A77" w:rsidRPr="00DA244F" w:rsidRDefault="00612A77" w:rsidP="00612A77">
      <w:pPr>
        <w:ind w:left="720" w:hanging="720"/>
        <w:rPr>
          <w:rFonts w:cs="Times New Roman"/>
          <w:szCs w:val="24"/>
        </w:rPr>
      </w:pPr>
      <w:r w:rsidRPr="00DA244F">
        <w:rPr>
          <w:rFonts w:cs="Times New Roman"/>
          <w:szCs w:val="24"/>
        </w:rPr>
        <w:t xml:space="preserve">Armijo, Leslie Elliott. 2002. “The Terms of the Debate: What’s Democracy Got to Do with It?,” in L.E. Armijo, ed. </w:t>
      </w:r>
      <w:r w:rsidRPr="00DA244F">
        <w:rPr>
          <w:rFonts w:cs="Times New Roman"/>
          <w:i/>
          <w:szCs w:val="24"/>
        </w:rPr>
        <w:t xml:space="preserve">Debating the Global Financial Architecture. </w:t>
      </w:r>
      <w:r w:rsidRPr="00DA244F">
        <w:rPr>
          <w:rFonts w:cs="Times New Roman"/>
          <w:szCs w:val="24"/>
        </w:rPr>
        <w:t>Albany, NY: SUNY Press.</w:t>
      </w:r>
    </w:p>
    <w:p w:rsidR="00612A77" w:rsidRPr="00DA244F" w:rsidRDefault="00612A77" w:rsidP="00612A77">
      <w:pPr>
        <w:ind w:left="720" w:hanging="720"/>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Armijo, Leslie Elliot and John Echeverri-Gent.  2012.  “Brave New World? Brazil and India’s </w:t>
      </w:r>
    </w:p>
    <w:p w:rsidR="00612A77" w:rsidRPr="00DA244F" w:rsidRDefault="00612A77" w:rsidP="00612A77">
      <w:pPr>
        <w:rPr>
          <w:rFonts w:cs="Times New Roman"/>
          <w:szCs w:val="24"/>
        </w:rPr>
      </w:pPr>
      <w:r w:rsidRPr="00DA244F">
        <w:rPr>
          <w:rFonts w:cs="Times New Roman"/>
          <w:szCs w:val="24"/>
        </w:rPr>
        <w:tab/>
        <w:t xml:space="preserve">Financial State Statecraft in the Changing Global Order”.  Paper presented at the </w:t>
      </w:r>
    </w:p>
    <w:p w:rsidR="00612A77" w:rsidRPr="00DA244F" w:rsidRDefault="00612A77" w:rsidP="00612A77">
      <w:pPr>
        <w:rPr>
          <w:rFonts w:cs="Times New Roman"/>
          <w:szCs w:val="24"/>
        </w:rPr>
      </w:pPr>
      <w:r w:rsidRPr="00DA244F">
        <w:rPr>
          <w:rFonts w:cs="Times New Roman"/>
          <w:szCs w:val="24"/>
        </w:rPr>
        <w:tab/>
        <w:t>Financial Statecraft Workshop, University of Southern California, Los Angeles, July 27-</w:t>
      </w:r>
    </w:p>
    <w:p w:rsidR="00612A77" w:rsidRPr="00DA244F" w:rsidRDefault="00612A77" w:rsidP="00612A77">
      <w:pPr>
        <w:rPr>
          <w:rFonts w:cs="Times New Roman"/>
          <w:szCs w:val="24"/>
        </w:rPr>
      </w:pPr>
      <w:r w:rsidRPr="00DA244F">
        <w:rPr>
          <w:rFonts w:cs="Times New Roman"/>
          <w:szCs w:val="24"/>
        </w:rPr>
        <w:tab/>
        <w:t xml:space="preserve">28. </w:t>
      </w:r>
    </w:p>
    <w:p w:rsidR="00612A77" w:rsidRPr="00DA244F" w:rsidRDefault="00612A77" w:rsidP="00612A77">
      <w:pPr>
        <w:tabs>
          <w:tab w:val="left" w:pos="1140"/>
        </w:tabs>
        <w:rPr>
          <w:rFonts w:cs="Times New Roman"/>
          <w:szCs w:val="24"/>
        </w:rPr>
      </w:pPr>
      <w:r w:rsidRPr="00DA244F">
        <w:rPr>
          <w:rFonts w:cs="Times New Roman"/>
          <w:szCs w:val="24"/>
        </w:rPr>
        <w:tab/>
      </w:r>
    </w:p>
    <w:p w:rsidR="00612A77" w:rsidRDefault="00612A77" w:rsidP="00612A77">
      <w:pPr>
        <w:ind w:left="720" w:hanging="720"/>
        <w:rPr>
          <w:rFonts w:cs="Times New Roman"/>
          <w:szCs w:val="24"/>
        </w:rPr>
      </w:pPr>
      <w:r w:rsidRPr="00DA244F">
        <w:rPr>
          <w:rFonts w:cs="Times New Roman"/>
          <w:szCs w:val="24"/>
        </w:rPr>
        <w:t xml:space="preserve">Armijo, Leslie Elliott and Cynthia A. Roberts. Forthcoming 2014. “The Emerging Powers and Global Governance: Why the BRICS Matter,” in Robert Looney, ed. </w:t>
      </w:r>
      <w:r w:rsidRPr="00DA244F">
        <w:rPr>
          <w:rFonts w:cs="Times New Roman"/>
          <w:i/>
          <w:szCs w:val="24"/>
        </w:rPr>
        <w:t xml:space="preserve">Handbook of Emerging Economies, </w:t>
      </w:r>
      <w:r w:rsidRPr="00DA244F">
        <w:rPr>
          <w:rFonts w:cs="Times New Roman"/>
          <w:szCs w:val="24"/>
        </w:rPr>
        <w:t xml:space="preserve">New York: </w:t>
      </w:r>
      <w:proofErr w:type="spellStart"/>
      <w:r w:rsidRPr="00DA244F">
        <w:rPr>
          <w:rFonts w:cs="Times New Roman"/>
          <w:szCs w:val="24"/>
        </w:rPr>
        <w:t>Routledge</w:t>
      </w:r>
      <w:proofErr w:type="spellEnd"/>
      <w:r w:rsidRPr="00DA244F">
        <w:rPr>
          <w:rFonts w:cs="Times New Roman"/>
          <w:szCs w:val="24"/>
        </w:rPr>
        <w:t>, January.</w:t>
      </w:r>
    </w:p>
    <w:p w:rsidR="004A4502" w:rsidRDefault="004A4502" w:rsidP="00612A77">
      <w:pPr>
        <w:ind w:left="720" w:hanging="720"/>
        <w:rPr>
          <w:rFonts w:cs="Times New Roman"/>
          <w:szCs w:val="24"/>
        </w:rPr>
      </w:pPr>
    </w:p>
    <w:p w:rsidR="004A4502" w:rsidRPr="004A4502" w:rsidRDefault="004A4502" w:rsidP="004A4502">
      <w:pPr>
        <w:spacing w:after="240"/>
        <w:rPr>
          <w:i/>
          <w:iCs/>
          <w:color w:val="000000"/>
        </w:rPr>
      </w:pPr>
      <w:r>
        <w:rPr>
          <w:color w:val="000000"/>
        </w:rPr>
        <w:t xml:space="preserve">Armijo, Leslie Elliott, </w:t>
      </w:r>
      <w:proofErr w:type="spellStart"/>
      <w:r>
        <w:rPr>
          <w:color w:val="000000"/>
        </w:rPr>
        <w:t>Laurissa</w:t>
      </w:r>
      <w:proofErr w:type="spellEnd"/>
      <w:r>
        <w:rPr>
          <w:color w:val="000000"/>
        </w:rPr>
        <w:t xml:space="preserve"> </w:t>
      </w:r>
      <w:proofErr w:type="spellStart"/>
      <w:r>
        <w:rPr>
          <w:color w:val="000000"/>
        </w:rPr>
        <w:t>Muehlich</w:t>
      </w:r>
      <w:proofErr w:type="spellEnd"/>
      <w:r>
        <w:rPr>
          <w:color w:val="000000"/>
        </w:rPr>
        <w:t xml:space="preserve">, and Daniel C. Tirone. Forthcoming 2014. "The </w:t>
      </w:r>
      <w:r>
        <w:rPr>
          <w:color w:val="000000"/>
        </w:rPr>
        <w:tab/>
        <w:t xml:space="preserve">Systemic Financial Importance of Emerging Powers," </w:t>
      </w:r>
      <w:r>
        <w:rPr>
          <w:i/>
          <w:iCs/>
          <w:color w:val="000000"/>
        </w:rPr>
        <w:t>Journal of Policy</w:t>
      </w:r>
      <w:r w:rsidR="00CC53FC">
        <w:rPr>
          <w:i/>
          <w:iCs/>
          <w:color w:val="000000"/>
        </w:rPr>
        <w:t xml:space="preserve"> </w:t>
      </w:r>
      <w:r>
        <w:rPr>
          <w:i/>
          <w:iCs/>
          <w:color w:val="000000"/>
        </w:rPr>
        <w:t>Modeling.</w:t>
      </w:r>
    </w:p>
    <w:p w:rsidR="00612A77" w:rsidRPr="00DA244F" w:rsidRDefault="00612A77" w:rsidP="00612A77">
      <w:pPr>
        <w:rPr>
          <w:rFonts w:cs="Times New Roman"/>
          <w:i/>
          <w:szCs w:val="24"/>
        </w:rPr>
      </w:pPr>
      <w:r w:rsidRPr="00DA244F">
        <w:rPr>
          <w:rFonts w:cs="Times New Roman"/>
          <w:szCs w:val="24"/>
        </w:rPr>
        <w:t xml:space="preserve">Avant, Deborah D., Martha Finnemore, and Susan K. Sell, eds. 2010. </w:t>
      </w:r>
      <w:r w:rsidRPr="00DA244F">
        <w:rPr>
          <w:rFonts w:cs="Times New Roman"/>
          <w:i/>
          <w:szCs w:val="24"/>
        </w:rPr>
        <w:t xml:space="preserve">Who Governs the Globe? </w:t>
      </w:r>
    </w:p>
    <w:p w:rsidR="00612A77" w:rsidRPr="00DA244F" w:rsidRDefault="00612A77" w:rsidP="00612A77">
      <w:pPr>
        <w:rPr>
          <w:rFonts w:cs="Times New Roman"/>
          <w:szCs w:val="24"/>
        </w:rPr>
      </w:pPr>
      <w:r w:rsidRPr="00DA244F">
        <w:rPr>
          <w:rFonts w:cs="Times New Roman"/>
          <w:i/>
          <w:szCs w:val="24"/>
        </w:rPr>
        <w:tab/>
      </w:r>
      <w:r w:rsidRPr="00DA244F">
        <w:rPr>
          <w:rFonts w:cs="Times New Roman"/>
          <w:szCs w:val="24"/>
        </w:rPr>
        <w:t>Cambridge: Cambridge University Press.</w:t>
      </w:r>
    </w:p>
    <w:p w:rsidR="00612A77" w:rsidRPr="00DA244F" w:rsidRDefault="00612A77" w:rsidP="00612A77">
      <w:pPr>
        <w:rPr>
          <w:rFonts w:cs="Times New Roman"/>
          <w:szCs w:val="24"/>
        </w:rPr>
      </w:pPr>
    </w:p>
    <w:p w:rsidR="00612A77" w:rsidRPr="00DA244F" w:rsidRDefault="00612A77" w:rsidP="00612A77">
      <w:pPr>
        <w:pStyle w:val="NormalWeb"/>
        <w:spacing w:before="0" w:beforeAutospacing="0" w:after="0" w:afterAutospacing="0"/>
        <w:ind w:left="720" w:hanging="720"/>
        <w:rPr>
          <w:rFonts w:ascii="Times New Roman" w:hAnsi="Times New Roman" w:cs="Times New Roman"/>
          <w:bCs/>
          <w:color w:val="auto"/>
          <w:sz w:val="24"/>
          <w:szCs w:val="24"/>
        </w:rPr>
      </w:pPr>
      <w:r w:rsidRPr="00DA244F">
        <w:rPr>
          <w:rFonts w:ascii="Times New Roman" w:hAnsi="Times New Roman" w:cs="Times New Roman"/>
          <w:bCs/>
          <w:color w:val="auto"/>
          <w:sz w:val="24"/>
          <w:szCs w:val="24"/>
        </w:rPr>
        <w:t>Baker, Regina L. 2007. “Market Realism: Power and the Gains from Trade in the Neo-Liberal Economic Order,” Unpublished Paper, Department of Political Science, University of Oregon, March.</w:t>
      </w:r>
    </w:p>
    <w:p w:rsidR="00612A77" w:rsidRPr="00DA244F" w:rsidRDefault="00612A77" w:rsidP="00612A77">
      <w:pPr>
        <w:rPr>
          <w:rFonts w:cs="Times New Roman"/>
          <w:szCs w:val="24"/>
        </w:rPr>
      </w:pPr>
    </w:p>
    <w:p w:rsidR="00612A77" w:rsidRPr="00DA244F" w:rsidRDefault="00612A77" w:rsidP="00612A77">
      <w:pPr>
        <w:ind w:left="720" w:hanging="720"/>
        <w:rPr>
          <w:rFonts w:cs="Times New Roman"/>
          <w:szCs w:val="24"/>
        </w:rPr>
      </w:pPr>
      <w:r w:rsidRPr="00DA244F">
        <w:rPr>
          <w:rFonts w:cs="Times New Roman"/>
          <w:szCs w:val="24"/>
        </w:rPr>
        <w:t xml:space="preserve">Baldwin, David A.  1985.  </w:t>
      </w:r>
      <w:r w:rsidRPr="00DA244F">
        <w:rPr>
          <w:rFonts w:cs="Times New Roman"/>
          <w:i/>
          <w:iCs/>
          <w:szCs w:val="24"/>
        </w:rPr>
        <w:t xml:space="preserve">Economic Statecraft.  </w:t>
      </w:r>
      <w:r w:rsidRPr="00DA244F">
        <w:rPr>
          <w:rFonts w:cs="Times New Roman"/>
          <w:szCs w:val="24"/>
        </w:rPr>
        <w:t>Princeton, NJ: Princeton University Press.</w:t>
      </w:r>
    </w:p>
    <w:p w:rsidR="00612A77" w:rsidRPr="00DA244F" w:rsidRDefault="00612A77" w:rsidP="00612A77">
      <w:pPr>
        <w:rPr>
          <w:rFonts w:cs="Times New Roman"/>
          <w:szCs w:val="24"/>
        </w:rPr>
      </w:pPr>
    </w:p>
    <w:p w:rsidR="00612A77" w:rsidRPr="00DA244F" w:rsidRDefault="00612A77" w:rsidP="00612A77">
      <w:pPr>
        <w:pStyle w:val="NormalWeb"/>
        <w:spacing w:before="0" w:beforeAutospacing="0" w:after="0" w:afterAutospacing="0"/>
        <w:ind w:left="720" w:hanging="720"/>
        <w:rPr>
          <w:rFonts w:ascii="Times New Roman" w:hAnsi="Times New Roman" w:cs="Times New Roman"/>
          <w:color w:val="auto"/>
          <w:sz w:val="24"/>
          <w:szCs w:val="24"/>
        </w:rPr>
      </w:pPr>
      <w:r w:rsidRPr="00DA244F">
        <w:rPr>
          <w:rFonts w:ascii="Times New Roman" w:hAnsi="Times New Roman" w:cs="Times New Roman"/>
          <w:color w:val="auto"/>
          <w:sz w:val="24"/>
          <w:szCs w:val="24"/>
        </w:rPr>
        <w:t xml:space="preserve">Bergsten, C. Fred and C. Randall Henning.  1996.  </w:t>
      </w:r>
      <w:r w:rsidRPr="00DA244F">
        <w:rPr>
          <w:rFonts w:ascii="Times New Roman" w:hAnsi="Times New Roman" w:cs="Times New Roman"/>
          <w:i/>
          <w:iCs/>
          <w:color w:val="auto"/>
          <w:sz w:val="24"/>
          <w:szCs w:val="24"/>
        </w:rPr>
        <w:t xml:space="preserve">Global Economic Leadership and the Group of Seven.  </w:t>
      </w:r>
      <w:r w:rsidRPr="00DA244F">
        <w:rPr>
          <w:rFonts w:ascii="Times New Roman" w:hAnsi="Times New Roman" w:cs="Times New Roman"/>
          <w:color w:val="auto"/>
          <w:sz w:val="24"/>
          <w:szCs w:val="24"/>
        </w:rPr>
        <w:t>Washington, D.C.: Institute for International Economics.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Bernanke, Ben S. 2005. “The Global Savings Glut and the U.S. Current Account Deficit,” </w:t>
      </w:r>
    </w:p>
    <w:p w:rsidR="00612A77" w:rsidRPr="00DA244F" w:rsidRDefault="00612A77" w:rsidP="00612A77">
      <w:pPr>
        <w:rPr>
          <w:rFonts w:eastAsia="Times New Roman" w:cs="Times New Roman"/>
          <w:bCs/>
          <w:szCs w:val="24"/>
        </w:rPr>
      </w:pPr>
      <w:r w:rsidRPr="00DA244F">
        <w:rPr>
          <w:rFonts w:cs="Times New Roman"/>
          <w:szCs w:val="24"/>
        </w:rPr>
        <w:tab/>
      </w:r>
      <w:proofErr w:type="spellStart"/>
      <w:r w:rsidRPr="00DA244F">
        <w:rPr>
          <w:rFonts w:eastAsia="Times New Roman" w:cs="Times New Roman"/>
          <w:bCs/>
          <w:szCs w:val="24"/>
        </w:rPr>
        <w:t>Sandridge</w:t>
      </w:r>
      <w:proofErr w:type="spellEnd"/>
      <w:r w:rsidRPr="00DA244F">
        <w:rPr>
          <w:rFonts w:eastAsia="Times New Roman" w:cs="Times New Roman"/>
          <w:bCs/>
          <w:szCs w:val="24"/>
        </w:rPr>
        <w:t xml:space="preserve"> Lecture, Virginia Association of Economists, Richmond, Virginia, May 10. </w:t>
      </w:r>
    </w:p>
    <w:p w:rsidR="00612A77" w:rsidRPr="00DA244F" w:rsidRDefault="00612A77" w:rsidP="00612A77">
      <w:pPr>
        <w:rPr>
          <w:rFonts w:eastAsia="Times New Roman" w:cs="Times New Roman"/>
          <w:bCs/>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Bhagwati, Jagdish.  1998.  “The Capital Myth,” </w:t>
      </w:r>
      <w:r w:rsidRPr="00DA244F">
        <w:rPr>
          <w:i/>
          <w:sz w:val="24"/>
          <w:szCs w:val="24"/>
        </w:rPr>
        <w:t>Foreign Affairs</w:t>
      </w:r>
      <w:r w:rsidRPr="00DA244F">
        <w:rPr>
          <w:sz w:val="24"/>
          <w:szCs w:val="24"/>
        </w:rPr>
        <w:t>, May/June.</w:t>
      </w:r>
    </w:p>
    <w:p w:rsidR="00612A77" w:rsidRPr="00DA244F" w:rsidRDefault="00612A77" w:rsidP="00612A77">
      <w:pPr>
        <w:tabs>
          <w:tab w:val="left" w:pos="864"/>
        </w:tabs>
        <w:ind w:left="864" w:hanging="864"/>
        <w:jc w:val="both"/>
        <w:rPr>
          <w:rFonts w:cs="Times New Roman"/>
          <w:szCs w:val="24"/>
        </w:rPr>
      </w:pPr>
    </w:p>
    <w:p w:rsidR="00612A77" w:rsidRPr="00DA244F" w:rsidRDefault="00612A77" w:rsidP="00612A77">
      <w:pPr>
        <w:tabs>
          <w:tab w:val="left" w:pos="864"/>
        </w:tabs>
        <w:ind w:left="864" w:hanging="864"/>
        <w:jc w:val="both"/>
        <w:rPr>
          <w:rFonts w:cs="Times New Roman"/>
          <w:szCs w:val="24"/>
        </w:rPr>
      </w:pPr>
      <w:r w:rsidRPr="00DA244F">
        <w:rPr>
          <w:rFonts w:cs="Times New Roman"/>
          <w:szCs w:val="24"/>
        </w:rPr>
        <w:t xml:space="preserve">Block, Fred L. 1978. </w:t>
      </w:r>
      <w:r w:rsidRPr="00DA244F">
        <w:rPr>
          <w:rFonts w:cs="Times New Roman"/>
          <w:i/>
          <w:szCs w:val="24"/>
        </w:rPr>
        <w:t xml:space="preserve">The Origins of International Economic Disorder: A Study of United States International Monetary Policy from World War II to the Present. </w:t>
      </w:r>
      <w:r w:rsidRPr="00DA244F">
        <w:rPr>
          <w:rFonts w:cs="Times New Roman"/>
          <w:szCs w:val="24"/>
        </w:rPr>
        <w:t>Berkeley, CA: University of California Press.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Blustein, Paul. 2003. </w:t>
      </w:r>
      <w:r w:rsidRPr="00DA244F">
        <w:rPr>
          <w:rFonts w:cs="Times New Roman"/>
          <w:i/>
          <w:szCs w:val="24"/>
        </w:rPr>
        <w:t xml:space="preserve">The Chastening: Inside the Crisis that Rocked the Global Financial System </w:t>
      </w:r>
      <w:r w:rsidRPr="00DA244F">
        <w:rPr>
          <w:rFonts w:cs="Times New Roman"/>
          <w:i/>
          <w:szCs w:val="24"/>
        </w:rPr>
        <w:tab/>
        <w:t xml:space="preserve">and Humbled the IMF. </w:t>
      </w:r>
      <w:r w:rsidRPr="00DA244F">
        <w:rPr>
          <w:rFonts w:cs="Times New Roman"/>
          <w:szCs w:val="24"/>
        </w:rPr>
        <w:t>New York: Public Affairs.</w:t>
      </w:r>
    </w:p>
    <w:p w:rsidR="00612A77" w:rsidRPr="00DA244F" w:rsidRDefault="00612A77" w:rsidP="00612A77">
      <w:pPr>
        <w:rPr>
          <w:rFonts w:cs="Times New Roman"/>
          <w:szCs w:val="24"/>
        </w:rPr>
      </w:pPr>
    </w:p>
    <w:p w:rsidR="00612A77" w:rsidRPr="00DA244F" w:rsidRDefault="00612A77" w:rsidP="00612A77">
      <w:pPr>
        <w:pStyle w:val="FootnoteText"/>
        <w:ind w:left="720" w:hanging="720"/>
        <w:jc w:val="both"/>
        <w:rPr>
          <w:sz w:val="24"/>
          <w:szCs w:val="24"/>
        </w:rPr>
      </w:pPr>
      <w:r w:rsidRPr="00DA244F">
        <w:rPr>
          <w:sz w:val="24"/>
          <w:szCs w:val="24"/>
        </w:rPr>
        <w:lastRenderedPageBreak/>
        <w:t xml:space="preserve">Brunner, Karl and Allan H. Meltzer.  1993.  </w:t>
      </w:r>
      <w:r w:rsidRPr="00DA244F">
        <w:rPr>
          <w:i/>
          <w:iCs/>
          <w:sz w:val="24"/>
          <w:szCs w:val="24"/>
        </w:rPr>
        <w:t xml:space="preserve">Money and the Economy, </w:t>
      </w:r>
      <w:r w:rsidRPr="00DA244F">
        <w:rPr>
          <w:sz w:val="24"/>
          <w:szCs w:val="24"/>
        </w:rPr>
        <w:t xml:space="preserve">Cambridge: Cambridge University Press.  </w:t>
      </w:r>
    </w:p>
    <w:p w:rsidR="00612A77" w:rsidRPr="00DA244F" w:rsidRDefault="00612A77" w:rsidP="00612A77">
      <w:pPr>
        <w:pStyle w:val="FootnoteText"/>
        <w:ind w:left="720" w:hanging="720"/>
        <w:jc w:val="both"/>
        <w:rPr>
          <w:sz w:val="24"/>
          <w:szCs w:val="24"/>
        </w:rPr>
      </w:pPr>
    </w:p>
    <w:p w:rsidR="00612A77" w:rsidRPr="00DA244F" w:rsidRDefault="00612A77" w:rsidP="00612A77">
      <w:pPr>
        <w:ind w:left="720" w:hanging="720"/>
        <w:rPr>
          <w:rFonts w:cs="Times New Roman"/>
          <w:szCs w:val="24"/>
        </w:rPr>
      </w:pPr>
      <w:r w:rsidRPr="00DA244F">
        <w:rPr>
          <w:rStyle w:val="Style12pt"/>
          <w:rFonts w:cs="Times New Roman"/>
        </w:rPr>
        <w:t xml:space="preserve">Chang, Ha-Joon.  2002. </w:t>
      </w:r>
      <w:r w:rsidRPr="00DA244F">
        <w:rPr>
          <w:rStyle w:val="Style12pt"/>
          <w:rFonts w:cs="Times New Roman"/>
          <w:i/>
          <w:iCs/>
        </w:rPr>
        <w:t xml:space="preserve">Kicking Away the Ladder: Development Strategy in Historical Perspective.  </w:t>
      </w:r>
      <w:r w:rsidRPr="00DA244F">
        <w:rPr>
          <w:rStyle w:val="Style12pt"/>
          <w:rFonts w:cs="Times New Roman"/>
        </w:rPr>
        <w:t>London: Anthem Press.</w:t>
      </w:r>
    </w:p>
    <w:p w:rsidR="00612A77" w:rsidRPr="00DA244F" w:rsidRDefault="00612A77" w:rsidP="00612A77">
      <w:pPr>
        <w:rPr>
          <w:rFonts w:cs="Times New Roman"/>
          <w:szCs w:val="24"/>
        </w:rPr>
      </w:pPr>
    </w:p>
    <w:p w:rsidR="00612A77" w:rsidRPr="00DA244F" w:rsidRDefault="00612A77" w:rsidP="00612A77">
      <w:pPr>
        <w:rPr>
          <w:rFonts w:cs="Times New Roman"/>
          <w:i/>
          <w:szCs w:val="24"/>
        </w:rPr>
      </w:pPr>
      <w:r w:rsidRPr="00DA244F">
        <w:rPr>
          <w:rFonts w:cs="Times New Roman"/>
          <w:szCs w:val="24"/>
        </w:rPr>
        <w:t xml:space="preserve">Chinn, </w:t>
      </w:r>
      <w:proofErr w:type="spellStart"/>
      <w:r w:rsidRPr="00DA244F">
        <w:rPr>
          <w:rFonts w:cs="Times New Roman"/>
          <w:szCs w:val="24"/>
        </w:rPr>
        <w:t>Menzie</w:t>
      </w:r>
      <w:proofErr w:type="spellEnd"/>
      <w:r w:rsidRPr="00DA244F">
        <w:rPr>
          <w:rFonts w:cs="Times New Roman"/>
          <w:szCs w:val="24"/>
        </w:rPr>
        <w:t xml:space="preserve"> and </w:t>
      </w:r>
      <w:proofErr w:type="spellStart"/>
      <w:r w:rsidRPr="00DA244F">
        <w:rPr>
          <w:rFonts w:cs="Times New Roman"/>
          <w:szCs w:val="24"/>
        </w:rPr>
        <w:t>Hiro</w:t>
      </w:r>
      <w:proofErr w:type="spellEnd"/>
      <w:r w:rsidRPr="00DA244F">
        <w:rPr>
          <w:rFonts w:cs="Times New Roman"/>
          <w:szCs w:val="24"/>
        </w:rPr>
        <w:t xml:space="preserve"> Ito. 2008. “A New Measure of Financial Openness,” </w:t>
      </w:r>
      <w:r w:rsidRPr="00DA244F">
        <w:rPr>
          <w:rFonts w:cs="Times New Roman"/>
          <w:i/>
          <w:szCs w:val="24"/>
        </w:rPr>
        <w:t>Journal of</w:t>
      </w:r>
    </w:p>
    <w:p w:rsidR="00612A77" w:rsidRPr="00DA244F" w:rsidRDefault="00612A77" w:rsidP="00612A77">
      <w:pPr>
        <w:rPr>
          <w:rFonts w:cs="Times New Roman"/>
          <w:szCs w:val="24"/>
        </w:rPr>
      </w:pPr>
      <w:r w:rsidRPr="00DA244F">
        <w:rPr>
          <w:rFonts w:cs="Times New Roman"/>
          <w:i/>
          <w:szCs w:val="24"/>
        </w:rPr>
        <w:tab/>
        <w:t xml:space="preserve"> Comparative Policy Analysis</w:t>
      </w:r>
      <w:r w:rsidRPr="00DA244F">
        <w:rPr>
          <w:rFonts w:cs="Times New Roman"/>
          <w:szCs w:val="24"/>
        </w:rPr>
        <w:t>, 10:3 (September), pp. 309-22.</w:t>
      </w:r>
    </w:p>
    <w:p w:rsidR="00612A77" w:rsidRPr="00DA244F" w:rsidRDefault="00612A77" w:rsidP="00612A77">
      <w:pPr>
        <w:rPr>
          <w:rFonts w:cs="Times New Roman"/>
          <w:szCs w:val="24"/>
        </w:rPr>
      </w:pPr>
    </w:p>
    <w:p w:rsidR="00612A77" w:rsidRPr="00DA244F" w:rsidRDefault="00612A77" w:rsidP="00612A77">
      <w:pPr>
        <w:pStyle w:val="FootnoteText"/>
        <w:ind w:left="720" w:hanging="720"/>
        <w:rPr>
          <w:sz w:val="24"/>
          <w:szCs w:val="24"/>
        </w:rPr>
      </w:pPr>
      <w:r w:rsidRPr="00DA244F">
        <w:rPr>
          <w:sz w:val="24"/>
          <w:szCs w:val="24"/>
        </w:rPr>
        <w:t xml:space="preserve">Cohen, Benjamin J.  1998.  </w:t>
      </w:r>
      <w:r w:rsidRPr="00DA244F">
        <w:rPr>
          <w:i/>
          <w:iCs/>
          <w:sz w:val="24"/>
          <w:szCs w:val="24"/>
        </w:rPr>
        <w:t>The Geography of Money</w:t>
      </w:r>
      <w:r w:rsidRPr="00DA244F">
        <w:rPr>
          <w:sz w:val="24"/>
          <w:szCs w:val="24"/>
        </w:rPr>
        <w:t>.  Ithaca and London: Cornell University Press.</w:t>
      </w:r>
    </w:p>
    <w:p w:rsidR="00612A77" w:rsidRPr="00DA244F" w:rsidRDefault="00612A77" w:rsidP="00612A77">
      <w:pPr>
        <w:rPr>
          <w:rFonts w:cs="Times New Roman"/>
          <w:szCs w:val="24"/>
        </w:rPr>
      </w:pPr>
    </w:p>
    <w:p w:rsidR="00612A77" w:rsidRPr="00DA244F" w:rsidRDefault="00612A77" w:rsidP="00612A77">
      <w:pPr>
        <w:pStyle w:val="FootnoteText"/>
        <w:ind w:left="720" w:hanging="720"/>
        <w:rPr>
          <w:sz w:val="24"/>
          <w:szCs w:val="24"/>
        </w:rPr>
      </w:pPr>
      <w:r w:rsidRPr="00DA244F">
        <w:rPr>
          <w:sz w:val="24"/>
          <w:szCs w:val="24"/>
        </w:rPr>
        <w:t xml:space="preserve">Cohen, Benjamin J.  2000.  “Life at the Top: International Currencies in the Twenty First Century,”  Essays in International Economics, no. 221, International Economics Section, Department of Economics, Princeton University.  </w:t>
      </w:r>
    </w:p>
    <w:p w:rsidR="00612A77" w:rsidRPr="00DA244F" w:rsidRDefault="00612A77" w:rsidP="00612A77">
      <w:pPr>
        <w:rPr>
          <w:rFonts w:cs="Times New Roman"/>
          <w:szCs w:val="24"/>
        </w:rPr>
      </w:pPr>
    </w:p>
    <w:p w:rsidR="00612A77" w:rsidRPr="00DA244F" w:rsidRDefault="00612A77" w:rsidP="00612A77">
      <w:pPr>
        <w:pStyle w:val="FootnoteText"/>
        <w:ind w:left="720" w:hanging="720"/>
        <w:rPr>
          <w:sz w:val="24"/>
          <w:szCs w:val="24"/>
        </w:rPr>
      </w:pPr>
      <w:r w:rsidRPr="00DA244F">
        <w:rPr>
          <w:sz w:val="24"/>
          <w:szCs w:val="24"/>
        </w:rPr>
        <w:t xml:space="preserve">Cohen, Benjamin J.  2003.  </w:t>
      </w:r>
      <w:r w:rsidRPr="00DA244F">
        <w:rPr>
          <w:i/>
          <w:iCs/>
          <w:sz w:val="24"/>
          <w:szCs w:val="24"/>
        </w:rPr>
        <w:t xml:space="preserve">The Future of Money.  </w:t>
      </w:r>
      <w:r w:rsidRPr="00DA244F">
        <w:rPr>
          <w:sz w:val="24"/>
          <w:szCs w:val="24"/>
        </w:rPr>
        <w:t>Ithaca, NY: Cornell University Press.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Cohen, Benjamin J. 2011. “The Yuan Tomorrow: Evaluating China’s Currency</w:t>
      </w:r>
    </w:p>
    <w:p w:rsidR="00612A77" w:rsidRPr="00DA244F" w:rsidRDefault="00612A77" w:rsidP="00612A77">
      <w:pPr>
        <w:rPr>
          <w:rFonts w:cs="Times New Roman"/>
          <w:szCs w:val="24"/>
        </w:rPr>
      </w:pPr>
      <w:r w:rsidRPr="00DA244F">
        <w:rPr>
          <w:rFonts w:cs="Times New Roman"/>
          <w:szCs w:val="24"/>
        </w:rPr>
        <w:tab/>
        <w:t xml:space="preserve"> Internationalization Strategy,” Department of Political Science, UCSB, Unpublished </w:t>
      </w:r>
    </w:p>
    <w:p w:rsidR="00612A77" w:rsidRPr="00DA244F" w:rsidRDefault="00612A77" w:rsidP="00612A77">
      <w:pPr>
        <w:rPr>
          <w:rFonts w:cs="Times New Roman"/>
          <w:szCs w:val="24"/>
        </w:rPr>
      </w:pPr>
      <w:r w:rsidRPr="00DA244F">
        <w:rPr>
          <w:rFonts w:cs="Times New Roman"/>
          <w:szCs w:val="24"/>
        </w:rPr>
        <w:tab/>
        <w:t>paper.</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Cohen, Benjamin J. 2012. “The Yuan’s Long March,” Department of Political Science, UCSB, </w:t>
      </w:r>
    </w:p>
    <w:p w:rsidR="00612A77" w:rsidRPr="00DA244F" w:rsidRDefault="00612A77" w:rsidP="00612A77">
      <w:pPr>
        <w:rPr>
          <w:rFonts w:cs="Times New Roman"/>
          <w:szCs w:val="24"/>
        </w:rPr>
      </w:pPr>
      <w:r w:rsidRPr="00DA244F">
        <w:rPr>
          <w:rFonts w:cs="Times New Roman"/>
          <w:szCs w:val="24"/>
        </w:rPr>
        <w:tab/>
        <w:t>Unpublished paper, May.</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Cox, Robert.  1979.  “Ideologies and the NIEO: Reflections on some recent literature.” </w:t>
      </w:r>
    </w:p>
    <w:p w:rsidR="00612A77" w:rsidRPr="00DA244F" w:rsidRDefault="00612A77" w:rsidP="00612A77">
      <w:pPr>
        <w:rPr>
          <w:rFonts w:cs="Times New Roman"/>
          <w:szCs w:val="24"/>
        </w:rPr>
      </w:pPr>
      <w:r w:rsidRPr="00DA244F">
        <w:rPr>
          <w:rFonts w:cs="Times New Roman"/>
          <w:szCs w:val="24"/>
        </w:rPr>
        <w:tab/>
      </w:r>
      <w:r w:rsidRPr="00DA244F">
        <w:rPr>
          <w:rFonts w:cs="Times New Roman"/>
          <w:i/>
          <w:iCs/>
          <w:szCs w:val="24"/>
        </w:rPr>
        <w:t>International Organization</w:t>
      </w:r>
      <w:r w:rsidRPr="00DA244F">
        <w:rPr>
          <w:rFonts w:cs="Times New Roman"/>
          <w:szCs w:val="24"/>
        </w:rPr>
        <w:t xml:space="preserve"> 33 (2): 257-302.</w:t>
      </w:r>
    </w:p>
    <w:p w:rsidR="00612A77" w:rsidRPr="00DA244F" w:rsidRDefault="00612A77" w:rsidP="00612A77">
      <w:pPr>
        <w:rPr>
          <w:rFonts w:cs="Times New Roman"/>
          <w:szCs w:val="24"/>
        </w:rPr>
      </w:pPr>
    </w:p>
    <w:p w:rsidR="00612A77" w:rsidRPr="00DA244F" w:rsidRDefault="00612A77" w:rsidP="00612A77">
      <w:pPr>
        <w:tabs>
          <w:tab w:val="left" w:pos="864"/>
        </w:tabs>
        <w:ind w:left="864" w:hanging="864"/>
        <w:jc w:val="both"/>
        <w:rPr>
          <w:rFonts w:cs="Times New Roman"/>
          <w:szCs w:val="24"/>
        </w:rPr>
      </w:pPr>
      <w:r w:rsidRPr="00DA244F">
        <w:rPr>
          <w:rFonts w:cs="Times New Roman"/>
          <w:bCs/>
          <w:szCs w:val="24"/>
          <w:lang w:val="es-CL"/>
        </w:rPr>
        <w:t xml:space="preserve">de la Torre, Augusto and Sergio L. Schmukler. </w:t>
      </w:r>
      <w:r w:rsidRPr="00DA244F">
        <w:rPr>
          <w:rFonts w:cs="Times New Roman"/>
          <w:bCs/>
          <w:szCs w:val="24"/>
        </w:rPr>
        <w:t xml:space="preserve">2007. </w:t>
      </w:r>
      <w:r w:rsidRPr="00DA244F">
        <w:rPr>
          <w:rFonts w:cs="Times New Roman"/>
          <w:bCs/>
          <w:i/>
          <w:szCs w:val="24"/>
        </w:rPr>
        <w:t>Emerging Capital Markets and Globalization: The Latin American Experience</w:t>
      </w:r>
      <w:r w:rsidRPr="00DA244F">
        <w:rPr>
          <w:rFonts w:cs="Times New Roman"/>
          <w:bCs/>
          <w:szCs w:val="24"/>
        </w:rPr>
        <w:t>. Stanford, CA: Stanford University Press.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Deyo, Frederick, ed. 1987. </w:t>
      </w:r>
      <w:r w:rsidRPr="00DA244F">
        <w:rPr>
          <w:rFonts w:cs="Times New Roman"/>
          <w:i/>
          <w:szCs w:val="24"/>
        </w:rPr>
        <w:t xml:space="preserve">The Political Economy of the New Asian Industrialism. </w:t>
      </w:r>
      <w:r w:rsidRPr="00DA244F">
        <w:rPr>
          <w:rFonts w:cs="Times New Roman"/>
          <w:szCs w:val="24"/>
        </w:rPr>
        <w:t xml:space="preserve">Ithaca, NY: </w:t>
      </w:r>
      <w:r w:rsidRPr="00DA244F">
        <w:rPr>
          <w:rFonts w:cs="Times New Roman"/>
          <w:szCs w:val="24"/>
        </w:rPr>
        <w:tab/>
        <w:t>Cornell University Press.</w:t>
      </w:r>
    </w:p>
    <w:p w:rsidR="00612A77" w:rsidRPr="00DA244F" w:rsidRDefault="00612A77" w:rsidP="00612A77">
      <w:pPr>
        <w:rPr>
          <w:rFonts w:cs="Times New Roman"/>
          <w:szCs w:val="24"/>
        </w:rPr>
      </w:pPr>
    </w:p>
    <w:p w:rsidR="00612A77" w:rsidRPr="00DA244F" w:rsidRDefault="00612A77" w:rsidP="00612A77">
      <w:pPr>
        <w:ind w:left="720" w:hanging="720"/>
        <w:jc w:val="both"/>
        <w:rPr>
          <w:rFonts w:cs="Times New Roman"/>
          <w:szCs w:val="24"/>
        </w:rPr>
      </w:pPr>
      <w:r w:rsidRPr="00DA244F">
        <w:rPr>
          <w:rFonts w:cs="Times New Roman"/>
          <w:szCs w:val="24"/>
        </w:rPr>
        <w:t xml:space="preserve">Dorn, James A. Dorn.  1999. "Introduction" to Special Issue on the Global Financial Architecture, </w:t>
      </w:r>
      <w:r w:rsidRPr="00DA244F">
        <w:rPr>
          <w:rFonts w:cs="Times New Roman"/>
          <w:i/>
          <w:iCs/>
          <w:szCs w:val="24"/>
        </w:rPr>
        <w:t>The Cato Journal</w:t>
      </w:r>
      <w:r w:rsidRPr="00DA244F">
        <w:rPr>
          <w:rFonts w:cs="Times New Roman"/>
          <w:szCs w:val="24"/>
        </w:rPr>
        <w:t>, 18:3, Winter.</w:t>
      </w:r>
    </w:p>
    <w:p w:rsidR="00612A77" w:rsidRPr="00DA244F" w:rsidRDefault="00612A77" w:rsidP="00612A77">
      <w:pPr>
        <w:ind w:left="720" w:hanging="720"/>
        <w:jc w:val="both"/>
        <w:rPr>
          <w:rFonts w:cs="Times New Roman"/>
          <w:szCs w:val="24"/>
        </w:rPr>
      </w:pPr>
    </w:p>
    <w:p w:rsidR="00612A77" w:rsidRPr="00DA244F" w:rsidRDefault="00612A77" w:rsidP="00612A77">
      <w:pPr>
        <w:ind w:left="720" w:hanging="720"/>
        <w:jc w:val="both"/>
        <w:rPr>
          <w:rFonts w:cs="Times New Roman"/>
          <w:szCs w:val="24"/>
        </w:rPr>
      </w:pPr>
      <w:proofErr w:type="spellStart"/>
      <w:r w:rsidRPr="00DA244F">
        <w:rPr>
          <w:rFonts w:cs="Times New Roman"/>
          <w:szCs w:val="24"/>
          <w:lang w:val="en-GB"/>
        </w:rPr>
        <w:t>Eatwell</w:t>
      </w:r>
      <w:proofErr w:type="spellEnd"/>
      <w:r w:rsidRPr="00DA244F">
        <w:rPr>
          <w:rFonts w:cs="Times New Roman"/>
          <w:szCs w:val="24"/>
          <w:lang w:val="en-GB"/>
        </w:rPr>
        <w:t xml:space="preserve">, John and Lance Taylor.  2000.  </w:t>
      </w:r>
      <w:r w:rsidRPr="00DA244F">
        <w:rPr>
          <w:rFonts w:cs="Times New Roman"/>
          <w:i/>
          <w:iCs/>
          <w:szCs w:val="24"/>
          <w:lang w:val="en-GB"/>
        </w:rPr>
        <w:t xml:space="preserve">Global Finance at Risk: The Case for International Regulation.  </w:t>
      </w:r>
      <w:r w:rsidRPr="00DA244F">
        <w:rPr>
          <w:rFonts w:cs="Times New Roman"/>
          <w:iCs/>
          <w:szCs w:val="24"/>
          <w:lang w:val="en-GB"/>
        </w:rPr>
        <w:t xml:space="preserve">New York: The </w:t>
      </w:r>
      <w:r w:rsidRPr="00DA244F">
        <w:rPr>
          <w:rFonts w:cs="Times New Roman"/>
          <w:szCs w:val="24"/>
          <w:lang w:val="en-GB"/>
        </w:rPr>
        <w:t>New Press.</w:t>
      </w:r>
    </w:p>
    <w:p w:rsidR="00612A77" w:rsidRPr="00DA244F" w:rsidRDefault="00612A77" w:rsidP="00612A77">
      <w:pPr>
        <w:rPr>
          <w:rFonts w:cs="Times New Roman"/>
          <w:szCs w:val="24"/>
        </w:rPr>
      </w:pPr>
    </w:p>
    <w:p w:rsidR="00612A77" w:rsidRPr="00DA244F" w:rsidRDefault="00612A77" w:rsidP="00612A77">
      <w:pPr>
        <w:tabs>
          <w:tab w:val="left" w:pos="864"/>
        </w:tabs>
        <w:ind w:left="864" w:hanging="864"/>
        <w:jc w:val="both"/>
        <w:rPr>
          <w:rFonts w:cs="Times New Roman"/>
          <w:szCs w:val="24"/>
        </w:rPr>
      </w:pPr>
      <w:r w:rsidRPr="00DA244F">
        <w:rPr>
          <w:rFonts w:cs="Times New Roman"/>
          <w:szCs w:val="24"/>
        </w:rPr>
        <w:t xml:space="preserve">Eichengreen, Barry. 1999. </w:t>
      </w:r>
      <w:r w:rsidRPr="00DA244F">
        <w:rPr>
          <w:rFonts w:cs="Times New Roman"/>
          <w:i/>
          <w:iCs/>
          <w:szCs w:val="24"/>
        </w:rPr>
        <w:t xml:space="preserve">Toward a New International Financial Architecture: A Practical Post-Asia Agenda. </w:t>
      </w:r>
      <w:r w:rsidRPr="00DA244F">
        <w:rPr>
          <w:rFonts w:cs="Times New Roman"/>
          <w:szCs w:val="24"/>
        </w:rPr>
        <w:t>Washington, D.C.: Institute for International Economics.</w:t>
      </w:r>
    </w:p>
    <w:p w:rsidR="00612A77" w:rsidRPr="00DA244F" w:rsidRDefault="00612A77" w:rsidP="00612A77">
      <w:pPr>
        <w:tabs>
          <w:tab w:val="left" w:pos="864"/>
        </w:tabs>
        <w:ind w:left="864" w:hanging="864"/>
        <w:jc w:val="both"/>
        <w:rPr>
          <w:rFonts w:cs="Times New Roman"/>
          <w:szCs w:val="24"/>
        </w:rPr>
      </w:pPr>
    </w:p>
    <w:p w:rsidR="00612A77" w:rsidRPr="00DA244F" w:rsidRDefault="00612A77" w:rsidP="00612A77">
      <w:pPr>
        <w:tabs>
          <w:tab w:val="left" w:pos="864"/>
        </w:tabs>
        <w:ind w:left="864" w:hanging="864"/>
        <w:jc w:val="both"/>
        <w:rPr>
          <w:rFonts w:cs="Times New Roman"/>
          <w:szCs w:val="24"/>
        </w:rPr>
      </w:pPr>
      <w:r w:rsidRPr="00DA244F">
        <w:rPr>
          <w:rFonts w:cs="Times New Roman"/>
          <w:szCs w:val="24"/>
        </w:rPr>
        <w:lastRenderedPageBreak/>
        <w:t xml:space="preserve">Eichengreen, Barry. 2000.  “Hegemonic Stability Theories of the International Monetary System,” in Jeffry A. Frieden and David A. Lake, eds., </w:t>
      </w:r>
      <w:r w:rsidRPr="00DA244F">
        <w:rPr>
          <w:rFonts w:cs="Times New Roman"/>
          <w:i/>
          <w:iCs/>
          <w:szCs w:val="24"/>
        </w:rPr>
        <w:t xml:space="preserve">International Political Economy: Perspectives on Power and Wealth, </w:t>
      </w:r>
      <w:r w:rsidRPr="00DA244F">
        <w:rPr>
          <w:rFonts w:cs="Times New Roman"/>
          <w:szCs w:val="24"/>
        </w:rPr>
        <w:t>4</w:t>
      </w:r>
      <w:r w:rsidRPr="00DA244F">
        <w:rPr>
          <w:rFonts w:cs="Times New Roman"/>
          <w:szCs w:val="24"/>
          <w:vertAlign w:val="superscript"/>
        </w:rPr>
        <w:t>th</w:t>
      </w:r>
      <w:r w:rsidRPr="00DA244F">
        <w:rPr>
          <w:rFonts w:cs="Times New Roman"/>
          <w:szCs w:val="24"/>
        </w:rPr>
        <w:t xml:space="preserve"> ed., Boston: Bedford/St. Martin’s. </w:t>
      </w:r>
    </w:p>
    <w:p w:rsidR="00612A77" w:rsidRPr="00DA244F" w:rsidRDefault="00612A77" w:rsidP="00612A77">
      <w:pPr>
        <w:rPr>
          <w:rFonts w:cs="Times New Roman"/>
          <w:szCs w:val="24"/>
        </w:rPr>
      </w:pPr>
    </w:p>
    <w:p w:rsidR="00612A77" w:rsidRPr="00DA244F" w:rsidRDefault="00612A77" w:rsidP="00612A77">
      <w:pPr>
        <w:rPr>
          <w:rFonts w:cs="Times New Roman"/>
          <w:i/>
          <w:szCs w:val="24"/>
        </w:rPr>
      </w:pPr>
      <w:r w:rsidRPr="00DA244F">
        <w:rPr>
          <w:rFonts w:cs="Times New Roman"/>
          <w:szCs w:val="24"/>
        </w:rPr>
        <w:t xml:space="preserve">Eichengreen, Barry. 2012. </w:t>
      </w:r>
      <w:r w:rsidRPr="00DA244F">
        <w:rPr>
          <w:rFonts w:cs="Times New Roman"/>
          <w:i/>
          <w:szCs w:val="24"/>
        </w:rPr>
        <w:t xml:space="preserve">Exorbitant Privilege: The Rise and Fall of the Dollar and the Future </w:t>
      </w:r>
    </w:p>
    <w:p w:rsidR="00612A77" w:rsidRPr="00DA244F" w:rsidRDefault="00612A77" w:rsidP="00612A77">
      <w:pPr>
        <w:rPr>
          <w:rFonts w:cs="Times New Roman"/>
          <w:szCs w:val="24"/>
        </w:rPr>
      </w:pPr>
      <w:r w:rsidRPr="00DA244F">
        <w:rPr>
          <w:rFonts w:cs="Times New Roman"/>
          <w:i/>
          <w:szCs w:val="24"/>
        </w:rPr>
        <w:tab/>
        <w:t xml:space="preserve">of the International Monetary System. </w:t>
      </w:r>
      <w:r w:rsidRPr="00DA244F">
        <w:rPr>
          <w:rFonts w:cs="Times New Roman"/>
          <w:szCs w:val="24"/>
        </w:rPr>
        <w:t>New York: Oxford University Press.</w:t>
      </w:r>
    </w:p>
    <w:p w:rsidR="00612A77" w:rsidRPr="00DA244F" w:rsidRDefault="00612A77" w:rsidP="00612A77">
      <w:pPr>
        <w:rPr>
          <w:rFonts w:cs="Times New Roman"/>
          <w:szCs w:val="24"/>
        </w:rPr>
      </w:pPr>
    </w:p>
    <w:p w:rsidR="00612A77" w:rsidRPr="00DA244F" w:rsidRDefault="00612A77" w:rsidP="00612A77">
      <w:pPr>
        <w:autoSpaceDE w:val="0"/>
        <w:autoSpaceDN w:val="0"/>
        <w:adjustRightInd w:val="0"/>
        <w:rPr>
          <w:rFonts w:cs="Times New Roman"/>
          <w:szCs w:val="24"/>
        </w:rPr>
      </w:pPr>
      <w:r w:rsidRPr="00DA244F">
        <w:rPr>
          <w:rFonts w:cs="Times New Roman"/>
          <w:szCs w:val="24"/>
        </w:rPr>
        <w:t>Eichengreen, Barry and Michael D. Bordo.  2002.  “Crises Now and Then: What Lessons From</w:t>
      </w:r>
    </w:p>
    <w:p w:rsidR="00612A77" w:rsidRPr="00DA244F" w:rsidRDefault="00612A77" w:rsidP="00612A77">
      <w:pPr>
        <w:autoSpaceDE w:val="0"/>
        <w:autoSpaceDN w:val="0"/>
        <w:adjustRightInd w:val="0"/>
        <w:rPr>
          <w:rFonts w:cs="Times New Roman"/>
          <w:szCs w:val="24"/>
        </w:rPr>
      </w:pPr>
      <w:r w:rsidRPr="00DA244F">
        <w:rPr>
          <w:rFonts w:cs="Times New Roman"/>
          <w:szCs w:val="24"/>
        </w:rPr>
        <w:tab/>
        <w:t xml:space="preserve"> the Last Era of Financial Globalization?”  National Bureau of Economic Research </w:t>
      </w:r>
    </w:p>
    <w:p w:rsidR="00612A77" w:rsidRPr="00DA244F" w:rsidRDefault="00612A77" w:rsidP="00612A77">
      <w:pPr>
        <w:autoSpaceDE w:val="0"/>
        <w:autoSpaceDN w:val="0"/>
        <w:adjustRightInd w:val="0"/>
        <w:rPr>
          <w:rFonts w:cs="Times New Roman"/>
          <w:szCs w:val="24"/>
        </w:rPr>
      </w:pPr>
      <w:r w:rsidRPr="00DA244F">
        <w:rPr>
          <w:rFonts w:cs="Times New Roman"/>
          <w:szCs w:val="24"/>
        </w:rPr>
        <w:tab/>
        <w:t>(Working Paper</w:t>
      </w:r>
      <w:r w:rsidRPr="00DA244F">
        <w:rPr>
          <w:rFonts w:cs="Times New Roman"/>
          <w:b/>
          <w:bCs/>
          <w:szCs w:val="24"/>
        </w:rPr>
        <w:t xml:space="preserve"> </w:t>
      </w:r>
      <w:r w:rsidRPr="00DA244F">
        <w:rPr>
          <w:rFonts w:cs="Times New Roman"/>
          <w:szCs w:val="24"/>
        </w:rPr>
        <w:t>8716) available from &lt;http://www.nber.org/papers/w8716&gt;.</w:t>
      </w:r>
    </w:p>
    <w:p w:rsidR="00612A77" w:rsidRPr="00DA244F" w:rsidRDefault="00612A77" w:rsidP="00612A77">
      <w:pPr>
        <w:rPr>
          <w:rFonts w:cs="Times New Roman"/>
          <w:szCs w:val="24"/>
        </w:rPr>
      </w:pPr>
    </w:p>
    <w:p w:rsidR="00612A77" w:rsidRPr="00DA244F" w:rsidRDefault="00612A77" w:rsidP="00612A77">
      <w:pPr>
        <w:tabs>
          <w:tab w:val="left" w:pos="864"/>
        </w:tabs>
        <w:ind w:left="864" w:hanging="864"/>
        <w:jc w:val="both"/>
        <w:rPr>
          <w:rFonts w:cs="Times New Roman"/>
          <w:szCs w:val="24"/>
        </w:rPr>
      </w:pPr>
      <w:proofErr w:type="spellStart"/>
      <w:r w:rsidRPr="00DA244F">
        <w:rPr>
          <w:rFonts w:cs="Times New Roman"/>
          <w:szCs w:val="24"/>
        </w:rPr>
        <w:t>Eichengreen</w:t>
      </w:r>
      <w:proofErr w:type="spellEnd"/>
      <w:r w:rsidRPr="00DA244F">
        <w:rPr>
          <w:rFonts w:cs="Times New Roman"/>
          <w:szCs w:val="24"/>
        </w:rPr>
        <w:t xml:space="preserve">, Barry, Ricardo </w:t>
      </w:r>
      <w:proofErr w:type="spellStart"/>
      <w:r w:rsidRPr="00DA244F">
        <w:rPr>
          <w:rFonts w:cs="Times New Roman"/>
          <w:szCs w:val="24"/>
        </w:rPr>
        <w:t>Hausmann</w:t>
      </w:r>
      <w:proofErr w:type="spellEnd"/>
      <w:r w:rsidRPr="00DA244F">
        <w:rPr>
          <w:rFonts w:cs="Times New Roman"/>
          <w:szCs w:val="24"/>
        </w:rPr>
        <w:t xml:space="preserve">, and </w:t>
      </w:r>
      <w:proofErr w:type="spellStart"/>
      <w:r w:rsidRPr="00DA244F">
        <w:rPr>
          <w:rFonts w:cs="Times New Roman"/>
          <w:szCs w:val="24"/>
        </w:rPr>
        <w:t>Ugo</w:t>
      </w:r>
      <w:proofErr w:type="spellEnd"/>
      <w:r w:rsidRPr="00DA244F">
        <w:rPr>
          <w:rFonts w:cs="Times New Roman"/>
          <w:szCs w:val="24"/>
        </w:rPr>
        <w:t xml:space="preserve"> </w:t>
      </w:r>
      <w:proofErr w:type="spellStart"/>
      <w:r w:rsidRPr="00DA244F">
        <w:rPr>
          <w:rFonts w:cs="Times New Roman"/>
          <w:szCs w:val="24"/>
        </w:rPr>
        <w:t>Panizza</w:t>
      </w:r>
      <w:proofErr w:type="spellEnd"/>
      <w:r w:rsidRPr="00DA244F">
        <w:rPr>
          <w:rFonts w:cs="Times New Roman"/>
          <w:szCs w:val="24"/>
        </w:rPr>
        <w:t>. 2003. “Currency Mismatches, Debt Intolerance, and Original Sin: Why They are Not the Same and Why it Matters,” NBER Working Paper #10036, Cambridge, MA: National Bureau of Economic Research, October.</w:t>
      </w:r>
    </w:p>
    <w:p w:rsidR="00612A77" w:rsidRPr="00DA244F" w:rsidRDefault="00612A77" w:rsidP="00612A77">
      <w:pPr>
        <w:rPr>
          <w:rFonts w:cs="Times New Roman"/>
          <w:szCs w:val="24"/>
        </w:rPr>
      </w:pPr>
    </w:p>
    <w:p w:rsidR="00612A77" w:rsidRPr="00DA244F" w:rsidRDefault="00612A77" w:rsidP="00612A77">
      <w:pPr>
        <w:tabs>
          <w:tab w:val="left" w:pos="864"/>
        </w:tabs>
        <w:ind w:left="864" w:hanging="864"/>
        <w:jc w:val="both"/>
        <w:rPr>
          <w:rFonts w:cs="Times New Roman"/>
          <w:szCs w:val="24"/>
        </w:rPr>
      </w:pPr>
      <w:r w:rsidRPr="00DA244F">
        <w:rPr>
          <w:rFonts w:cs="Times New Roman"/>
          <w:szCs w:val="24"/>
        </w:rPr>
        <w:t xml:space="preserve">Ferguson, Niall. 2001. </w:t>
      </w:r>
      <w:r w:rsidRPr="00DA244F">
        <w:rPr>
          <w:rFonts w:cs="Times New Roman"/>
          <w:i/>
          <w:iCs/>
          <w:szCs w:val="24"/>
        </w:rPr>
        <w:t xml:space="preserve">The Cash Nexus: Money and Power in the Modern World, 1700-2000. </w:t>
      </w:r>
      <w:r w:rsidRPr="00DA244F">
        <w:rPr>
          <w:rFonts w:cs="Times New Roman"/>
          <w:szCs w:val="24"/>
        </w:rPr>
        <w:t>New York: Basic Books.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Financial Stability Board (FSB). 2011. “Policy Measures to Address Systemically-Important </w:t>
      </w:r>
      <w:r w:rsidRPr="00DA244F">
        <w:rPr>
          <w:rFonts w:cs="Times New Roman"/>
          <w:szCs w:val="24"/>
        </w:rPr>
        <w:tab/>
        <w:t xml:space="preserve">Financial Institutions,” November 4. </w:t>
      </w:r>
    </w:p>
    <w:p w:rsidR="00612A77" w:rsidRPr="00DA244F" w:rsidRDefault="00612A77" w:rsidP="00612A77">
      <w:pPr>
        <w:rPr>
          <w:rFonts w:cs="Times New Roman"/>
          <w:szCs w:val="24"/>
        </w:rPr>
      </w:pPr>
      <w:r w:rsidRPr="00DA244F">
        <w:rPr>
          <w:rFonts w:cs="Times New Roman"/>
          <w:szCs w:val="24"/>
        </w:rPr>
        <w:tab/>
        <w:t xml:space="preserve">At: </w:t>
      </w:r>
      <w:hyperlink r:id="rId8" w:history="1">
        <w:r w:rsidRPr="00DA244F">
          <w:rPr>
            <w:rStyle w:val="Hyperlink"/>
            <w:rFonts w:cs="Times New Roman"/>
            <w:color w:val="auto"/>
            <w:szCs w:val="24"/>
          </w:rPr>
          <w:t>http://www.financialstabilityboard.org/publications/r_111104bb.pdf</w:t>
        </w:r>
      </w:hyperlink>
    </w:p>
    <w:p w:rsidR="00612A77" w:rsidRPr="00DA244F" w:rsidRDefault="00612A77" w:rsidP="00612A77">
      <w:pPr>
        <w:rPr>
          <w:rFonts w:cs="Times New Roman"/>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Fischer, Stanley.  1998a. “In Defense of the IMF: Specialized Tools for a Specialized Task,” </w:t>
      </w:r>
      <w:r w:rsidRPr="00DA244F">
        <w:rPr>
          <w:i/>
          <w:sz w:val="24"/>
          <w:szCs w:val="24"/>
        </w:rPr>
        <w:t>Foreign Affairs</w:t>
      </w:r>
      <w:r w:rsidRPr="00DA244F">
        <w:rPr>
          <w:sz w:val="24"/>
          <w:szCs w:val="24"/>
        </w:rPr>
        <w:t xml:space="preserve"> 77 no. 4 (May/June) pp. 103-106.</w:t>
      </w:r>
    </w:p>
    <w:p w:rsidR="00612A77" w:rsidRPr="00DA244F" w:rsidRDefault="00612A77" w:rsidP="00612A77">
      <w:pPr>
        <w:ind w:left="720" w:hanging="720"/>
        <w:jc w:val="both"/>
        <w:rPr>
          <w:rFonts w:cs="Times New Roman"/>
          <w:szCs w:val="24"/>
        </w:rPr>
      </w:pPr>
    </w:p>
    <w:p w:rsidR="00612A77" w:rsidRPr="00DA244F" w:rsidRDefault="00612A77" w:rsidP="00612A77">
      <w:pPr>
        <w:ind w:left="720" w:hanging="720"/>
        <w:jc w:val="both"/>
        <w:rPr>
          <w:rFonts w:cs="Times New Roman"/>
          <w:szCs w:val="24"/>
        </w:rPr>
      </w:pPr>
      <w:r w:rsidRPr="00DA244F">
        <w:rPr>
          <w:rFonts w:cs="Times New Roman"/>
          <w:szCs w:val="24"/>
        </w:rPr>
        <w:t xml:space="preserve">Fischer, Stanley, et al. 1998b.  </w:t>
      </w:r>
      <w:r w:rsidRPr="00DA244F">
        <w:rPr>
          <w:rFonts w:cs="Times New Roman"/>
          <w:i/>
          <w:iCs/>
          <w:szCs w:val="24"/>
        </w:rPr>
        <w:t>Should the IMF Pursue Capital Account Convertibility?</w:t>
      </w:r>
      <w:r w:rsidRPr="00DA244F">
        <w:rPr>
          <w:rFonts w:cs="Times New Roman"/>
          <w:szCs w:val="24"/>
        </w:rPr>
        <w:t xml:space="preserve"> </w:t>
      </w:r>
      <w:r w:rsidRPr="00DA244F">
        <w:rPr>
          <w:rFonts w:cs="Times New Roman"/>
          <w:i/>
          <w:szCs w:val="24"/>
        </w:rPr>
        <w:t>Essays in International Finance #207.</w:t>
      </w:r>
      <w:r w:rsidRPr="00DA244F">
        <w:rPr>
          <w:rFonts w:cs="Times New Roman"/>
          <w:szCs w:val="24"/>
        </w:rPr>
        <w:t xml:space="preserve"> Princeton, NJ: International Finance Section, Department of Economics, Princeton University.</w:t>
      </w:r>
    </w:p>
    <w:p w:rsidR="00612A77" w:rsidRPr="00DA244F" w:rsidRDefault="00612A77" w:rsidP="00612A77">
      <w:pPr>
        <w:ind w:left="720" w:hanging="720"/>
        <w:jc w:val="both"/>
        <w:rPr>
          <w:rFonts w:cs="Times New Roman"/>
          <w:szCs w:val="24"/>
        </w:rPr>
      </w:pPr>
    </w:p>
    <w:p w:rsidR="00612A77" w:rsidRPr="00DA244F" w:rsidRDefault="00612A77" w:rsidP="00612A77">
      <w:pPr>
        <w:pStyle w:val="FootnoteText"/>
        <w:ind w:left="720" w:hanging="720"/>
        <w:jc w:val="both"/>
        <w:rPr>
          <w:rStyle w:val="Style12pt"/>
        </w:rPr>
      </w:pPr>
      <w:r w:rsidRPr="00DA244F">
        <w:rPr>
          <w:rStyle w:val="Style12pt"/>
        </w:rPr>
        <w:t xml:space="preserve">Florini, Ann.  2003.  </w:t>
      </w:r>
      <w:r w:rsidRPr="00DA244F">
        <w:rPr>
          <w:rStyle w:val="Style12pt"/>
          <w:i/>
          <w:iCs/>
        </w:rPr>
        <w:t xml:space="preserve">The Coming Democracy: New Rules for Running a New World.  </w:t>
      </w:r>
      <w:r w:rsidRPr="00DA244F">
        <w:rPr>
          <w:rStyle w:val="Style12pt"/>
        </w:rPr>
        <w:t>Washington, D.C.: Island Press.</w:t>
      </w:r>
    </w:p>
    <w:p w:rsidR="00612A77" w:rsidRPr="00DA244F" w:rsidRDefault="00612A77" w:rsidP="00612A77">
      <w:pPr>
        <w:ind w:left="720" w:hanging="720"/>
        <w:jc w:val="both"/>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Foley, Stephen. 2013. “Regulation: Outlook Unchanged,” </w:t>
      </w:r>
      <w:r w:rsidRPr="00DA244F">
        <w:rPr>
          <w:rFonts w:cs="Times New Roman"/>
          <w:i/>
          <w:szCs w:val="24"/>
        </w:rPr>
        <w:t xml:space="preserve">Financial Times, </w:t>
      </w:r>
      <w:r w:rsidRPr="00DA244F">
        <w:rPr>
          <w:rFonts w:cs="Times New Roman"/>
          <w:szCs w:val="24"/>
        </w:rPr>
        <w:t>January 14.</w:t>
      </w:r>
    </w:p>
    <w:p w:rsidR="00612A77" w:rsidRPr="00DA244F" w:rsidRDefault="00612A77" w:rsidP="00612A77">
      <w:pPr>
        <w:rPr>
          <w:rFonts w:cs="Times New Roman"/>
          <w:szCs w:val="24"/>
        </w:rPr>
      </w:pPr>
    </w:p>
    <w:p w:rsidR="00612A77" w:rsidRPr="00DA244F" w:rsidRDefault="00612A77" w:rsidP="00612A77">
      <w:pPr>
        <w:tabs>
          <w:tab w:val="left" w:pos="2970"/>
        </w:tabs>
        <w:ind w:left="720" w:hanging="720"/>
        <w:rPr>
          <w:rFonts w:cs="Times New Roman"/>
          <w:szCs w:val="24"/>
        </w:rPr>
      </w:pPr>
      <w:r w:rsidRPr="00DA244F">
        <w:rPr>
          <w:rFonts w:cs="Times New Roman"/>
          <w:szCs w:val="24"/>
        </w:rPr>
        <w:t xml:space="preserve">Frieden, Jeffry. 2006. </w:t>
      </w:r>
      <w:r w:rsidRPr="00DA244F">
        <w:rPr>
          <w:rFonts w:cs="Times New Roman"/>
          <w:i/>
          <w:szCs w:val="24"/>
        </w:rPr>
        <w:t xml:space="preserve">Global Capitalism: Its Fall and Rise in the Twentieth Century. </w:t>
      </w:r>
      <w:r w:rsidRPr="00DA244F">
        <w:rPr>
          <w:rFonts w:cs="Times New Roman"/>
          <w:szCs w:val="24"/>
        </w:rPr>
        <w:t>New York: W.W. Norton.</w:t>
      </w:r>
    </w:p>
    <w:p w:rsidR="00612A77" w:rsidRPr="00DA244F" w:rsidRDefault="00612A77" w:rsidP="00612A77">
      <w:pPr>
        <w:rPr>
          <w:rFonts w:cs="Times New Roman"/>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Friedman, Milton.  1992.  </w:t>
      </w:r>
      <w:r w:rsidRPr="00DA244F">
        <w:rPr>
          <w:i/>
          <w:iCs/>
          <w:sz w:val="24"/>
          <w:szCs w:val="24"/>
        </w:rPr>
        <w:t>Money Mischief: Episodes in Monetary History</w:t>
      </w:r>
      <w:r w:rsidRPr="00DA244F">
        <w:rPr>
          <w:sz w:val="24"/>
          <w:szCs w:val="24"/>
        </w:rPr>
        <w:t xml:space="preserve">, NY: Harcourt Brace </w:t>
      </w:r>
      <w:proofErr w:type="spellStart"/>
      <w:r w:rsidRPr="00DA244F">
        <w:rPr>
          <w:sz w:val="24"/>
          <w:szCs w:val="24"/>
        </w:rPr>
        <w:t>Jovanovitch</w:t>
      </w:r>
      <w:proofErr w:type="spellEnd"/>
      <w:r w:rsidRPr="00DA244F">
        <w:rPr>
          <w:sz w:val="24"/>
          <w:szCs w:val="24"/>
        </w:rPr>
        <w:t>.</w:t>
      </w:r>
    </w:p>
    <w:p w:rsidR="00612A77" w:rsidRPr="00DA244F" w:rsidRDefault="00612A77" w:rsidP="00612A77">
      <w:pPr>
        <w:pStyle w:val="FootnoteText"/>
        <w:ind w:left="720" w:hanging="720"/>
        <w:jc w:val="both"/>
        <w:rPr>
          <w:sz w:val="24"/>
          <w:szCs w:val="24"/>
        </w:rPr>
      </w:pPr>
    </w:p>
    <w:p w:rsidR="00612A77" w:rsidRPr="00DA244F" w:rsidRDefault="00612A77" w:rsidP="00612A77">
      <w:pPr>
        <w:ind w:left="720" w:hanging="720"/>
        <w:rPr>
          <w:rFonts w:cs="Times New Roman"/>
          <w:szCs w:val="24"/>
        </w:rPr>
      </w:pPr>
      <w:r w:rsidRPr="00DA244F">
        <w:rPr>
          <w:rFonts w:cs="Times New Roman"/>
          <w:szCs w:val="24"/>
        </w:rPr>
        <w:t xml:space="preserve">Galhardo, Ricardo. 2008. “Lula: </w:t>
      </w:r>
      <w:proofErr w:type="spellStart"/>
      <w:r w:rsidRPr="00DA244F">
        <w:rPr>
          <w:rFonts w:cs="Times New Roman"/>
          <w:szCs w:val="24"/>
        </w:rPr>
        <w:t>Críse</w:t>
      </w:r>
      <w:proofErr w:type="spellEnd"/>
      <w:r w:rsidRPr="00DA244F">
        <w:rPr>
          <w:rFonts w:cs="Times New Roman"/>
          <w:szCs w:val="24"/>
        </w:rPr>
        <w:t xml:space="preserve"> é tsunami </w:t>
      </w:r>
      <w:proofErr w:type="spellStart"/>
      <w:r w:rsidRPr="00DA244F">
        <w:rPr>
          <w:rFonts w:cs="Times New Roman"/>
          <w:szCs w:val="24"/>
        </w:rPr>
        <w:t>nos</w:t>
      </w:r>
      <w:proofErr w:type="spellEnd"/>
      <w:r w:rsidRPr="00DA244F">
        <w:rPr>
          <w:rFonts w:cs="Times New Roman"/>
          <w:szCs w:val="24"/>
        </w:rPr>
        <w:t xml:space="preserve"> EUA, e se </w:t>
      </w:r>
      <w:proofErr w:type="spellStart"/>
      <w:r w:rsidRPr="00DA244F">
        <w:rPr>
          <w:rFonts w:cs="Times New Roman"/>
          <w:szCs w:val="24"/>
        </w:rPr>
        <w:t>chegar</w:t>
      </w:r>
      <w:proofErr w:type="spellEnd"/>
      <w:r w:rsidRPr="00DA244F">
        <w:rPr>
          <w:rFonts w:cs="Times New Roman"/>
          <w:szCs w:val="24"/>
        </w:rPr>
        <w:t xml:space="preserve"> </w:t>
      </w:r>
      <w:proofErr w:type="spellStart"/>
      <w:r w:rsidRPr="00DA244F">
        <w:rPr>
          <w:rFonts w:cs="Times New Roman"/>
          <w:szCs w:val="24"/>
        </w:rPr>
        <w:t>ao</w:t>
      </w:r>
      <w:proofErr w:type="spellEnd"/>
      <w:r w:rsidRPr="00DA244F">
        <w:rPr>
          <w:rFonts w:cs="Times New Roman"/>
          <w:szCs w:val="24"/>
        </w:rPr>
        <w:t xml:space="preserve"> </w:t>
      </w:r>
      <w:proofErr w:type="spellStart"/>
      <w:r w:rsidRPr="00DA244F">
        <w:rPr>
          <w:rFonts w:cs="Times New Roman"/>
          <w:szCs w:val="24"/>
        </w:rPr>
        <w:t>Brasíl</w:t>
      </w:r>
      <w:proofErr w:type="spellEnd"/>
      <w:r w:rsidRPr="00DA244F">
        <w:rPr>
          <w:rFonts w:cs="Times New Roman"/>
          <w:szCs w:val="24"/>
        </w:rPr>
        <w:t xml:space="preserve">, </w:t>
      </w:r>
      <w:proofErr w:type="spellStart"/>
      <w:r w:rsidRPr="00DA244F">
        <w:rPr>
          <w:rFonts w:cs="Times New Roman"/>
          <w:szCs w:val="24"/>
        </w:rPr>
        <w:t>será</w:t>
      </w:r>
      <w:proofErr w:type="spellEnd"/>
      <w:r w:rsidRPr="00DA244F">
        <w:rPr>
          <w:rFonts w:cs="Times New Roman"/>
          <w:szCs w:val="24"/>
        </w:rPr>
        <w:t xml:space="preserve"> ‘</w:t>
      </w:r>
      <w:proofErr w:type="spellStart"/>
      <w:r w:rsidRPr="00DA244F">
        <w:rPr>
          <w:rFonts w:cs="Times New Roman"/>
          <w:szCs w:val="24"/>
        </w:rPr>
        <w:t>marolinha</w:t>
      </w:r>
      <w:proofErr w:type="spellEnd"/>
      <w:r w:rsidRPr="00DA244F">
        <w:rPr>
          <w:rFonts w:cs="Times New Roman"/>
          <w:szCs w:val="24"/>
        </w:rPr>
        <w:t xml:space="preserve">’.” </w:t>
      </w:r>
      <w:proofErr w:type="spellStart"/>
      <w:r w:rsidRPr="00DA244F">
        <w:rPr>
          <w:rFonts w:cs="Times New Roman"/>
          <w:i/>
          <w:szCs w:val="24"/>
        </w:rPr>
        <w:t>Globo</w:t>
      </w:r>
      <w:proofErr w:type="spellEnd"/>
      <w:r w:rsidRPr="00DA244F">
        <w:rPr>
          <w:rFonts w:cs="Times New Roman"/>
          <w:i/>
          <w:szCs w:val="24"/>
        </w:rPr>
        <w:t xml:space="preserve">, </w:t>
      </w:r>
      <w:r w:rsidRPr="00DA244F">
        <w:rPr>
          <w:rFonts w:cs="Times New Roman"/>
          <w:szCs w:val="24"/>
        </w:rPr>
        <w:t>October 4.</w:t>
      </w:r>
    </w:p>
    <w:p w:rsidR="00612A77" w:rsidRPr="00DA244F" w:rsidRDefault="00612A77" w:rsidP="00612A77">
      <w:pPr>
        <w:ind w:left="720" w:hanging="720"/>
        <w:rPr>
          <w:rFonts w:cs="Times New Roman"/>
          <w:szCs w:val="24"/>
        </w:rPr>
      </w:pPr>
    </w:p>
    <w:p w:rsidR="00612A77" w:rsidRPr="00DA244F" w:rsidRDefault="00612A77" w:rsidP="00612A77">
      <w:pPr>
        <w:ind w:left="720" w:hanging="720"/>
        <w:rPr>
          <w:rFonts w:cs="Times New Roman"/>
          <w:szCs w:val="24"/>
        </w:rPr>
      </w:pPr>
      <w:r w:rsidRPr="00DA244F">
        <w:rPr>
          <w:rFonts w:cs="Times New Roman"/>
          <w:szCs w:val="24"/>
        </w:rPr>
        <w:t xml:space="preserve">Germain, Randall D. 2001. “Global Financial Governance and the Problem of Inclusion,” </w:t>
      </w:r>
      <w:r w:rsidRPr="00DA244F">
        <w:rPr>
          <w:rFonts w:cs="Times New Roman"/>
          <w:i/>
          <w:szCs w:val="24"/>
        </w:rPr>
        <w:t xml:space="preserve">Global Governance, </w:t>
      </w:r>
      <w:r w:rsidRPr="00DA244F">
        <w:rPr>
          <w:rFonts w:cs="Times New Roman"/>
          <w:szCs w:val="24"/>
        </w:rPr>
        <w:t>7:3, pp. 411-426.</w:t>
      </w:r>
    </w:p>
    <w:p w:rsidR="00612A77" w:rsidRPr="00DA244F" w:rsidRDefault="00612A77" w:rsidP="00612A77">
      <w:pPr>
        <w:pStyle w:val="FootnoteText"/>
        <w:ind w:left="720" w:hanging="720"/>
        <w:jc w:val="both"/>
        <w:rPr>
          <w:sz w:val="24"/>
          <w:szCs w:val="24"/>
        </w:rPr>
      </w:pPr>
    </w:p>
    <w:p w:rsidR="00612A77" w:rsidRPr="00DA244F" w:rsidRDefault="00612A77" w:rsidP="00612A77">
      <w:pPr>
        <w:ind w:left="720" w:hanging="720"/>
        <w:rPr>
          <w:rFonts w:cs="Times New Roman"/>
          <w:bCs/>
          <w:szCs w:val="24"/>
        </w:rPr>
      </w:pPr>
      <w:r w:rsidRPr="00DA244F">
        <w:rPr>
          <w:rFonts w:cs="Times New Roman"/>
          <w:bCs/>
          <w:szCs w:val="24"/>
        </w:rPr>
        <w:t xml:space="preserve">Gilpin, Robert. 1987. </w:t>
      </w:r>
      <w:r w:rsidRPr="00DA244F">
        <w:rPr>
          <w:rFonts w:cs="Times New Roman"/>
          <w:bCs/>
          <w:i/>
          <w:szCs w:val="24"/>
        </w:rPr>
        <w:t xml:space="preserve">The Political Economy of International Relations. </w:t>
      </w:r>
      <w:r w:rsidRPr="00DA244F">
        <w:rPr>
          <w:rFonts w:cs="Times New Roman"/>
          <w:bCs/>
          <w:szCs w:val="24"/>
        </w:rPr>
        <w:t>Princeton, NJ: Princeton University Press.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Goldstein, Morris, and Nicholas Lardy. 2003. “Two-Stage Currency Reform for China.” </w:t>
      </w:r>
      <w:r w:rsidRPr="00DA244F">
        <w:rPr>
          <w:rFonts w:cs="Times New Roman"/>
          <w:i/>
          <w:iCs/>
          <w:szCs w:val="24"/>
        </w:rPr>
        <w:t xml:space="preserve">Asian </w:t>
      </w:r>
      <w:r w:rsidRPr="00DA244F">
        <w:rPr>
          <w:rFonts w:cs="Times New Roman"/>
          <w:i/>
          <w:iCs/>
          <w:szCs w:val="24"/>
        </w:rPr>
        <w:tab/>
        <w:t>Wall Street Journal</w:t>
      </w:r>
      <w:r w:rsidRPr="00DA244F">
        <w:rPr>
          <w:rFonts w:cs="Times New Roman"/>
          <w:szCs w:val="24"/>
        </w:rPr>
        <w:t>, September 12.</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Gruber, Lloyd.  2001.  </w:t>
      </w:r>
      <w:r w:rsidRPr="00DA244F">
        <w:rPr>
          <w:rFonts w:cs="Times New Roman"/>
          <w:i/>
          <w:iCs/>
          <w:szCs w:val="24"/>
        </w:rPr>
        <w:t xml:space="preserve">Ruling the World: Power Politics and the Rise of Supranational </w:t>
      </w:r>
      <w:r w:rsidRPr="00DA244F">
        <w:rPr>
          <w:rFonts w:cs="Times New Roman"/>
          <w:i/>
          <w:iCs/>
          <w:szCs w:val="24"/>
        </w:rPr>
        <w:tab/>
        <w:t>Institutions</w:t>
      </w:r>
      <w:r w:rsidRPr="00DA244F">
        <w:rPr>
          <w:rFonts w:cs="Times New Roman"/>
          <w:szCs w:val="24"/>
        </w:rPr>
        <w:t>.  Princeton: Princeton University Press.</w:t>
      </w:r>
    </w:p>
    <w:p w:rsidR="00612A77" w:rsidRPr="00DA244F" w:rsidRDefault="00612A77" w:rsidP="00612A77">
      <w:pPr>
        <w:rPr>
          <w:rFonts w:cs="Times New Roman"/>
          <w:szCs w:val="24"/>
        </w:rPr>
      </w:pPr>
    </w:p>
    <w:p w:rsidR="00612A77" w:rsidRPr="00DA244F" w:rsidRDefault="00612A77" w:rsidP="00612A77">
      <w:pPr>
        <w:ind w:left="720" w:hanging="720"/>
        <w:jc w:val="both"/>
        <w:rPr>
          <w:rFonts w:cs="Times New Roman"/>
          <w:szCs w:val="24"/>
        </w:rPr>
      </w:pPr>
      <w:r w:rsidRPr="00DA244F">
        <w:rPr>
          <w:rFonts w:cs="Times New Roman"/>
          <w:szCs w:val="24"/>
        </w:rPr>
        <w:t xml:space="preserve">Haas, Peter M.  2004.  “Addressing the Global Governance Deficit,” </w:t>
      </w:r>
      <w:r w:rsidRPr="00DA244F">
        <w:rPr>
          <w:rFonts w:cs="Times New Roman"/>
          <w:i/>
          <w:iCs/>
          <w:szCs w:val="24"/>
        </w:rPr>
        <w:t xml:space="preserve">Global Environmental Politics, </w:t>
      </w:r>
      <w:r w:rsidRPr="00DA244F">
        <w:rPr>
          <w:rFonts w:cs="Times New Roman"/>
          <w:szCs w:val="24"/>
        </w:rPr>
        <w:t>4:4, November, pp. 1-16.</w:t>
      </w:r>
    </w:p>
    <w:p w:rsidR="00612A77" w:rsidRPr="00DA244F" w:rsidRDefault="00612A77" w:rsidP="00612A77">
      <w:pPr>
        <w:ind w:left="720" w:hanging="720"/>
        <w:rPr>
          <w:rFonts w:cs="Times New Roman"/>
          <w:bCs/>
          <w:szCs w:val="24"/>
        </w:rPr>
      </w:pPr>
    </w:p>
    <w:p w:rsidR="00612A77" w:rsidRPr="00DA244F" w:rsidRDefault="00612A77" w:rsidP="00612A77">
      <w:pPr>
        <w:ind w:left="720" w:hanging="720"/>
        <w:rPr>
          <w:rFonts w:cs="Times New Roman"/>
          <w:bCs/>
          <w:szCs w:val="24"/>
        </w:rPr>
      </w:pPr>
      <w:r w:rsidRPr="00DA244F">
        <w:rPr>
          <w:rFonts w:cs="Times New Roman"/>
          <w:bCs/>
          <w:szCs w:val="24"/>
        </w:rPr>
        <w:t xml:space="preserve">Hall, Peter A., ed. 1989. </w:t>
      </w:r>
      <w:r w:rsidRPr="00DA244F">
        <w:rPr>
          <w:rFonts w:cs="Times New Roman"/>
          <w:bCs/>
          <w:i/>
          <w:szCs w:val="24"/>
        </w:rPr>
        <w:t xml:space="preserve">The Political Power of Economic Ideas: Keynesianism Across Nations. </w:t>
      </w:r>
      <w:r w:rsidRPr="00DA244F">
        <w:rPr>
          <w:rFonts w:cs="Times New Roman"/>
          <w:bCs/>
          <w:szCs w:val="24"/>
        </w:rPr>
        <w:t>Princeton, NY: Princeton University Press.</w:t>
      </w:r>
    </w:p>
    <w:p w:rsidR="00612A77" w:rsidRPr="00DA244F" w:rsidRDefault="00612A77" w:rsidP="00612A77">
      <w:pPr>
        <w:rPr>
          <w:rFonts w:cs="Times New Roman"/>
          <w:szCs w:val="24"/>
        </w:rPr>
      </w:pPr>
    </w:p>
    <w:p w:rsidR="00612A77" w:rsidRPr="00DA244F" w:rsidRDefault="00612A77" w:rsidP="00612A77">
      <w:pPr>
        <w:ind w:left="720" w:hanging="720"/>
        <w:rPr>
          <w:rFonts w:cs="Times New Roman"/>
          <w:szCs w:val="24"/>
        </w:rPr>
      </w:pPr>
      <w:r w:rsidRPr="00DA244F">
        <w:rPr>
          <w:rFonts w:cs="Times New Roman"/>
          <w:szCs w:val="24"/>
        </w:rPr>
        <w:t>Hausmann, Ricardo and Federico Sturzenegger. 2005. “Global Imbalances or Bad Accounting? The Missing Dark Matter in the Wealth of Nations,” Unpublished paper, Cambridge, MA: Kennedy School of Government, December.</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Helleiner, Eric, 1994.  </w:t>
      </w:r>
      <w:r w:rsidRPr="00DA244F">
        <w:rPr>
          <w:rFonts w:cs="Times New Roman"/>
          <w:i/>
          <w:szCs w:val="24"/>
        </w:rPr>
        <w:t xml:space="preserve">States and the Reemergence of Global Finance: From Bretton Woods to </w:t>
      </w:r>
      <w:r w:rsidRPr="00DA244F">
        <w:rPr>
          <w:rFonts w:cs="Times New Roman"/>
          <w:i/>
          <w:szCs w:val="24"/>
        </w:rPr>
        <w:tab/>
        <w:t>the 1990s</w:t>
      </w:r>
      <w:r w:rsidRPr="00DA244F">
        <w:rPr>
          <w:rFonts w:cs="Times New Roman"/>
          <w:szCs w:val="24"/>
        </w:rPr>
        <w:t>, Ithaca, NY: Cornell University Press.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Ikenberry, G. John. 2008. “The Rise of China and the Future of the West: Can the Liberal </w:t>
      </w:r>
      <w:r w:rsidRPr="00DA244F">
        <w:rPr>
          <w:rFonts w:cs="Times New Roman"/>
          <w:szCs w:val="24"/>
        </w:rPr>
        <w:tab/>
        <w:t xml:space="preserve">System Survive?,” </w:t>
      </w:r>
      <w:r w:rsidRPr="00DA244F">
        <w:rPr>
          <w:rFonts w:cs="Times New Roman"/>
          <w:i/>
          <w:szCs w:val="24"/>
        </w:rPr>
        <w:t xml:space="preserve">Foreign Affairs, </w:t>
      </w:r>
      <w:r w:rsidRPr="00DA244F">
        <w:rPr>
          <w:rFonts w:cs="Times New Roman"/>
          <w:szCs w:val="24"/>
        </w:rPr>
        <w:t>87:1, January-February.</w:t>
      </w:r>
    </w:p>
    <w:p w:rsidR="00612A77" w:rsidRPr="00DA244F" w:rsidRDefault="00612A77" w:rsidP="00612A77">
      <w:pPr>
        <w:rPr>
          <w:rFonts w:cs="Times New Roman"/>
          <w:szCs w:val="24"/>
        </w:rPr>
      </w:pPr>
    </w:p>
    <w:p w:rsidR="00612A77" w:rsidRPr="00DA244F" w:rsidRDefault="00612A77" w:rsidP="00612A77">
      <w:pPr>
        <w:autoSpaceDE w:val="0"/>
        <w:autoSpaceDN w:val="0"/>
        <w:adjustRightInd w:val="0"/>
        <w:rPr>
          <w:rFonts w:cs="Times New Roman"/>
          <w:bCs/>
          <w:szCs w:val="24"/>
        </w:rPr>
      </w:pPr>
      <w:r w:rsidRPr="00DA244F">
        <w:rPr>
          <w:rFonts w:cs="Times New Roman"/>
          <w:szCs w:val="24"/>
        </w:rPr>
        <w:t>International Monetary Fund (IMF). 2010. “</w:t>
      </w:r>
      <w:r w:rsidRPr="00DA244F">
        <w:rPr>
          <w:rFonts w:cs="Times New Roman"/>
          <w:bCs/>
          <w:szCs w:val="24"/>
        </w:rPr>
        <w:t xml:space="preserve">Integrating Stability Assessments Under the </w:t>
      </w:r>
    </w:p>
    <w:p w:rsidR="00612A77" w:rsidRPr="00DA244F" w:rsidRDefault="00612A77" w:rsidP="00612A77">
      <w:pPr>
        <w:autoSpaceDE w:val="0"/>
        <w:autoSpaceDN w:val="0"/>
        <w:adjustRightInd w:val="0"/>
        <w:rPr>
          <w:rFonts w:cs="Times New Roman"/>
          <w:bCs/>
          <w:szCs w:val="24"/>
        </w:rPr>
      </w:pPr>
      <w:r w:rsidRPr="00DA244F">
        <w:rPr>
          <w:rFonts w:cs="Times New Roman"/>
          <w:bCs/>
          <w:szCs w:val="24"/>
        </w:rPr>
        <w:tab/>
        <w:t xml:space="preserve">Financial Sector Assessment Program into Article IV Surveillance,” Washington, D.C.: </w:t>
      </w:r>
    </w:p>
    <w:p w:rsidR="00612A77" w:rsidRPr="00DA244F" w:rsidRDefault="00612A77" w:rsidP="00612A77">
      <w:pPr>
        <w:autoSpaceDE w:val="0"/>
        <w:autoSpaceDN w:val="0"/>
        <w:adjustRightInd w:val="0"/>
        <w:rPr>
          <w:rFonts w:cs="Times New Roman"/>
          <w:bCs/>
          <w:szCs w:val="24"/>
        </w:rPr>
      </w:pPr>
      <w:r w:rsidRPr="00DA244F">
        <w:rPr>
          <w:rFonts w:cs="Times New Roman"/>
          <w:bCs/>
          <w:szCs w:val="24"/>
        </w:rPr>
        <w:tab/>
        <w:t xml:space="preserve">IMF, August 27. </w:t>
      </w:r>
    </w:p>
    <w:p w:rsidR="00612A77" w:rsidRPr="00DA244F" w:rsidRDefault="00612A77" w:rsidP="00612A77">
      <w:pPr>
        <w:autoSpaceDE w:val="0"/>
        <w:autoSpaceDN w:val="0"/>
        <w:adjustRightInd w:val="0"/>
        <w:ind w:left="720" w:hanging="720"/>
        <w:rPr>
          <w:rFonts w:cs="Times New Roman"/>
          <w:szCs w:val="24"/>
        </w:rPr>
      </w:pPr>
    </w:p>
    <w:p w:rsidR="00612A77" w:rsidRPr="00DA244F" w:rsidRDefault="00612A77" w:rsidP="00612A77">
      <w:pPr>
        <w:autoSpaceDE w:val="0"/>
        <w:autoSpaceDN w:val="0"/>
        <w:adjustRightInd w:val="0"/>
        <w:ind w:left="720" w:hanging="720"/>
        <w:rPr>
          <w:rFonts w:cs="Times New Roman"/>
          <w:szCs w:val="24"/>
        </w:rPr>
      </w:pPr>
      <w:r w:rsidRPr="00DA244F">
        <w:rPr>
          <w:rFonts w:cs="Times New Roman"/>
          <w:szCs w:val="24"/>
        </w:rPr>
        <w:t xml:space="preserve">International Monetary Fund (IMF/COFER). 2013. </w:t>
      </w:r>
      <w:r w:rsidRPr="00DA244F">
        <w:rPr>
          <w:rFonts w:cs="Times New Roman"/>
          <w:i/>
          <w:szCs w:val="24"/>
        </w:rPr>
        <w:t>Currency Composition of Official Foreign Exchange Reserves (COFER)</w:t>
      </w:r>
      <w:r w:rsidRPr="00DA244F">
        <w:rPr>
          <w:rFonts w:cs="Times New Roman"/>
          <w:szCs w:val="24"/>
        </w:rPr>
        <w:t>, Update of March 29.</w:t>
      </w:r>
    </w:p>
    <w:p w:rsidR="00612A77" w:rsidRPr="00DA244F" w:rsidRDefault="00612A77" w:rsidP="00612A77">
      <w:pPr>
        <w:autoSpaceDE w:val="0"/>
        <w:autoSpaceDN w:val="0"/>
        <w:adjustRightInd w:val="0"/>
        <w:ind w:left="720" w:hanging="720"/>
        <w:rPr>
          <w:rFonts w:cs="Times New Roman"/>
          <w:szCs w:val="24"/>
        </w:rPr>
      </w:pPr>
    </w:p>
    <w:p w:rsidR="00612A77" w:rsidRPr="00DA244F" w:rsidRDefault="00612A77" w:rsidP="00612A77">
      <w:pPr>
        <w:autoSpaceDE w:val="0"/>
        <w:autoSpaceDN w:val="0"/>
        <w:adjustRightInd w:val="0"/>
        <w:ind w:left="720" w:hanging="720"/>
        <w:rPr>
          <w:rFonts w:cs="Times New Roman"/>
          <w:szCs w:val="24"/>
        </w:rPr>
      </w:pPr>
      <w:r w:rsidRPr="00DA244F">
        <w:rPr>
          <w:rFonts w:cs="Times New Roman"/>
          <w:szCs w:val="24"/>
        </w:rPr>
        <w:t>Internationa</w:t>
      </w:r>
      <w:r w:rsidR="003F51D3">
        <w:rPr>
          <w:rFonts w:cs="Times New Roman"/>
          <w:szCs w:val="24"/>
        </w:rPr>
        <w:t>l Monetary Fund (IMF/WEO).  2013</w:t>
      </w:r>
      <w:r w:rsidRPr="00DA244F">
        <w:rPr>
          <w:rFonts w:cs="Times New Roman"/>
          <w:szCs w:val="24"/>
        </w:rPr>
        <w:t xml:space="preserve">.  </w:t>
      </w:r>
      <w:r w:rsidRPr="00DA244F">
        <w:rPr>
          <w:rFonts w:cs="Times New Roman"/>
          <w:i/>
          <w:szCs w:val="24"/>
        </w:rPr>
        <w:t xml:space="preserve">World Economic Outlook Database, </w:t>
      </w:r>
      <w:r w:rsidR="003F51D3">
        <w:rPr>
          <w:rFonts w:cs="Times New Roman"/>
          <w:szCs w:val="24"/>
        </w:rPr>
        <w:t>April</w:t>
      </w:r>
      <w:r w:rsidRPr="00DA244F">
        <w:rPr>
          <w:rFonts w:cs="Times New Roman"/>
          <w:szCs w:val="24"/>
        </w:rPr>
        <w:t>.</w:t>
      </w:r>
    </w:p>
    <w:p w:rsidR="00612A77" w:rsidRPr="00DA244F" w:rsidRDefault="00612A77" w:rsidP="00612A77">
      <w:pPr>
        <w:autoSpaceDE w:val="0"/>
        <w:autoSpaceDN w:val="0"/>
        <w:adjustRightInd w:val="0"/>
        <w:ind w:left="720" w:hanging="720"/>
        <w:rPr>
          <w:rFonts w:cs="Times New Roman"/>
          <w:szCs w:val="24"/>
        </w:rPr>
      </w:pPr>
    </w:p>
    <w:p w:rsidR="00612A77" w:rsidRPr="00DA244F" w:rsidRDefault="00612A77" w:rsidP="00612A77">
      <w:pPr>
        <w:autoSpaceDE w:val="0"/>
        <w:autoSpaceDN w:val="0"/>
        <w:adjustRightInd w:val="0"/>
        <w:ind w:left="720" w:hanging="720"/>
        <w:rPr>
          <w:rFonts w:cs="Times New Roman"/>
          <w:bCs/>
          <w:szCs w:val="24"/>
        </w:rPr>
      </w:pPr>
      <w:r w:rsidRPr="00DA244F">
        <w:rPr>
          <w:rFonts w:cs="Times New Roman"/>
          <w:szCs w:val="24"/>
        </w:rPr>
        <w:t xml:space="preserve">Jeanne, Olivier, Arvind Subramanian, and John Williamson.  2012. </w:t>
      </w:r>
      <w:r w:rsidRPr="00DA244F">
        <w:rPr>
          <w:rFonts w:cs="Times New Roman"/>
          <w:i/>
          <w:szCs w:val="24"/>
        </w:rPr>
        <w:t xml:space="preserve">Who Needs to Open the Capital Account? </w:t>
      </w:r>
      <w:r w:rsidRPr="00DA244F">
        <w:rPr>
          <w:rFonts w:cs="Times New Roman"/>
          <w:szCs w:val="24"/>
        </w:rPr>
        <w:t xml:space="preserve">  Washington, DC: The Peterson Institute for International Economics. </w:t>
      </w:r>
    </w:p>
    <w:p w:rsidR="00612A77" w:rsidRPr="00DA244F" w:rsidRDefault="00612A77" w:rsidP="00612A77">
      <w:pPr>
        <w:ind w:left="720" w:hanging="720"/>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Johnson, Simon. 2009. “The Quiet Coup,” </w:t>
      </w:r>
      <w:r w:rsidRPr="00DA244F">
        <w:rPr>
          <w:rFonts w:cs="Times New Roman"/>
          <w:i/>
          <w:szCs w:val="24"/>
        </w:rPr>
        <w:t xml:space="preserve">Atlantic, </w:t>
      </w:r>
      <w:r w:rsidRPr="00DA244F">
        <w:rPr>
          <w:rFonts w:cs="Times New Roman"/>
          <w:szCs w:val="24"/>
        </w:rPr>
        <w:t xml:space="preserve">May. At: </w:t>
      </w:r>
      <w:hyperlink r:id="rId9" w:history="1">
        <w:r w:rsidRPr="00DA244F">
          <w:rPr>
            <w:rStyle w:val="Hyperlink"/>
            <w:rFonts w:cs="Times New Roman"/>
            <w:color w:val="auto"/>
            <w:szCs w:val="24"/>
          </w:rPr>
          <w:t>www.theatlantic.com</w:t>
        </w:r>
      </w:hyperlink>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Johnson, Simon, Peter Boone, Alasdair Breach, and Eric Friedman,  2000. "Corporate </w:t>
      </w:r>
      <w:r w:rsidRPr="00DA244F">
        <w:rPr>
          <w:rFonts w:cs="Times New Roman"/>
          <w:szCs w:val="24"/>
        </w:rPr>
        <w:tab/>
        <w:t xml:space="preserve">governance in the Asian financial crisis,” </w:t>
      </w:r>
      <w:r w:rsidRPr="00DA244F">
        <w:rPr>
          <w:rFonts w:cs="Times New Roman"/>
          <w:i/>
          <w:szCs w:val="24"/>
        </w:rPr>
        <w:t>Journal of Financial Economics</w:t>
      </w:r>
      <w:r w:rsidRPr="00DA244F">
        <w:rPr>
          <w:rFonts w:cs="Times New Roman"/>
          <w:szCs w:val="24"/>
        </w:rPr>
        <w:t xml:space="preserve">, (58:1-2) pp. </w:t>
      </w:r>
      <w:r w:rsidRPr="00DA244F">
        <w:rPr>
          <w:rFonts w:cs="Times New Roman"/>
          <w:szCs w:val="24"/>
        </w:rPr>
        <w:tab/>
        <w:t>141-186.</w:t>
      </w:r>
    </w:p>
    <w:p w:rsidR="009C2F1E" w:rsidRPr="00DA244F" w:rsidRDefault="009C2F1E" w:rsidP="00612A77">
      <w:pPr>
        <w:rPr>
          <w:rFonts w:cs="Times New Roman"/>
          <w:szCs w:val="24"/>
        </w:rPr>
      </w:pPr>
    </w:p>
    <w:p w:rsidR="009C2F1E" w:rsidRPr="00DA244F" w:rsidRDefault="009C2F1E" w:rsidP="00612A77">
      <w:pPr>
        <w:rPr>
          <w:rFonts w:cs="Times New Roman"/>
          <w:szCs w:val="24"/>
        </w:rPr>
      </w:pPr>
      <w:r w:rsidRPr="00DA244F">
        <w:rPr>
          <w:rFonts w:cs="Times New Roman"/>
          <w:szCs w:val="24"/>
        </w:rPr>
        <w:t xml:space="preserve">Kahler, Miles.  2009.  </w:t>
      </w:r>
      <w:r w:rsidRPr="00DA244F">
        <w:rPr>
          <w:rFonts w:cs="Times New Roman"/>
          <w:i/>
          <w:szCs w:val="24"/>
        </w:rPr>
        <w:t>Networked Politics: Agency, Power, and Governance</w:t>
      </w:r>
      <w:r w:rsidRPr="00DA244F">
        <w:rPr>
          <w:rFonts w:cs="Times New Roman"/>
          <w:szCs w:val="24"/>
        </w:rPr>
        <w:t xml:space="preserve">.  Ithaca, Cornell </w:t>
      </w:r>
      <w:r w:rsidRPr="00DA244F">
        <w:rPr>
          <w:rFonts w:cs="Times New Roman"/>
          <w:szCs w:val="24"/>
        </w:rPr>
        <w:tab/>
        <w:t xml:space="preserve">University Press. </w:t>
      </w:r>
    </w:p>
    <w:p w:rsidR="00612A77" w:rsidRPr="00DA244F" w:rsidRDefault="00612A77" w:rsidP="00612A77">
      <w:pPr>
        <w:rPr>
          <w:rFonts w:cs="Times New Roman"/>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Kahler, Miles and David A. Lake (eds.) 2003. </w:t>
      </w:r>
      <w:r w:rsidRPr="00DA244F">
        <w:rPr>
          <w:i/>
          <w:sz w:val="24"/>
          <w:szCs w:val="24"/>
        </w:rPr>
        <w:t>Governance in a Global Economy: Political Authority in Transition</w:t>
      </w:r>
      <w:r w:rsidRPr="00DA244F">
        <w:rPr>
          <w:sz w:val="24"/>
          <w:szCs w:val="24"/>
        </w:rPr>
        <w:t xml:space="preserve"> (Princeton: Princeton University Press, pp. 386-411.</w:t>
      </w:r>
    </w:p>
    <w:p w:rsidR="00612A77" w:rsidRPr="00DA244F" w:rsidRDefault="00612A77" w:rsidP="00612A77">
      <w:pPr>
        <w:pStyle w:val="FootnoteText"/>
        <w:ind w:left="720" w:hanging="720"/>
        <w:jc w:val="both"/>
        <w:rPr>
          <w:sz w:val="24"/>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Kapstein, Ethan.  1994.  </w:t>
      </w:r>
      <w:r w:rsidRPr="00DA244F">
        <w:rPr>
          <w:i/>
          <w:iCs/>
          <w:sz w:val="24"/>
          <w:szCs w:val="24"/>
        </w:rPr>
        <w:t xml:space="preserve">Governing the Global Economy.  </w:t>
      </w:r>
      <w:r w:rsidRPr="00DA244F">
        <w:rPr>
          <w:sz w:val="24"/>
          <w:szCs w:val="24"/>
        </w:rPr>
        <w:t>Cambridge, MA: Harvard University Press.</w:t>
      </w:r>
    </w:p>
    <w:p w:rsidR="00612A77" w:rsidRPr="00DA244F" w:rsidRDefault="00612A77" w:rsidP="00612A77">
      <w:pPr>
        <w:spacing w:before="100" w:beforeAutospacing="1"/>
        <w:rPr>
          <w:rFonts w:cs="Times New Roman"/>
          <w:szCs w:val="24"/>
        </w:rPr>
      </w:pPr>
      <w:r w:rsidRPr="00DA244F">
        <w:rPr>
          <w:rFonts w:cs="Times New Roman"/>
          <w:szCs w:val="24"/>
        </w:rPr>
        <w:t xml:space="preserve">Katada, Saori N. and Injoo Sohn. 2012. “Regionalism as Financial Statecraft: China and Japan’s </w:t>
      </w:r>
      <w:r w:rsidRPr="00DA244F">
        <w:rPr>
          <w:rFonts w:cs="Times New Roman"/>
          <w:szCs w:val="24"/>
        </w:rPr>
        <w:tab/>
        <w:t xml:space="preserve">Pursuit of Counterweight Strategies,” </w:t>
      </w:r>
      <w:r w:rsidRPr="00DA244F">
        <w:rPr>
          <w:rFonts w:cs="Times New Roman"/>
          <w:i/>
          <w:iCs/>
          <w:szCs w:val="24"/>
        </w:rPr>
        <w:t xml:space="preserve">Asian Perspective, </w:t>
      </w:r>
      <w:r w:rsidRPr="00DA244F">
        <w:rPr>
          <w:rFonts w:cs="Times New Roman"/>
          <w:iCs/>
          <w:szCs w:val="24"/>
        </w:rPr>
        <w:t>31:4, December.</w:t>
      </w:r>
    </w:p>
    <w:p w:rsidR="00612A77" w:rsidRPr="00DA244F" w:rsidRDefault="00612A77" w:rsidP="00612A77">
      <w:pPr>
        <w:spacing w:before="100" w:beforeAutospacing="1"/>
        <w:rPr>
          <w:rFonts w:cs="Times New Roman"/>
          <w:i/>
          <w:iCs/>
          <w:szCs w:val="24"/>
        </w:rPr>
      </w:pPr>
      <w:r w:rsidRPr="00DA244F">
        <w:rPr>
          <w:rFonts w:cs="Times New Roman"/>
          <w:szCs w:val="24"/>
        </w:rPr>
        <w:t xml:space="preserve">Kenen, Peter B., Jeffrey Shafer, Nigel Wicks, and Charles Wyplosz.  2004.  </w:t>
      </w:r>
      <w:r w:rsidRPr="00DA244F">
        <w:rPr>
          <w:rFonts w:cs="Times New Roman"/>
          <w:i/>
          <w:iCs/>
          <w:szCs w:val="24"/>
        </w:rPr>
        <w:t xml:space="preserve">International </w:t>
      </w:r>
      <w:r w:rsidRPr="00DA244F">
        <w:rPr>
          <w:rFonts w:cs="Times New Roman"/>
          <w:i/>
          <w:iCs/>
          <w:szCs w:val="24"/>
        </w:rPr>
        <w:tab/>
        <w:t xml:space="preserve">Economic and Financial Cooperation: New Issues, New Actors, New Responses.  </w:t>
      </w:r>
      <w:r w:rsidRPr="00DA244F">
        <w:rPr>
          <w:rFonts w:cs="Times New Roman"/>
          <w:i/>
          <w:iCs/>
          <w:szCs w:val="24"/>
        </w:rPr>
        <w:tab/>
      </w:r>
      <w:r w:rsidRPr="00DA244F">
        <w:rPr>
          <w:rFonts w:cs="Times New Roman"/>
          <w:szCs w:val="24"/>
        </w:rPr>
        <w:t>London: Centre for Economic Policy Research, September.</w:t>
      </w:r>
    </w:p>
    <w:p w:rsidR="00612A77" w:rsidRPr="00DA244F" w:rsidRDefault="00612A77" w:rsidP="00612A77">
      <w:pPr>
        <w:pStyle w:val="FootnoteText"/>
        <w:ind w:left="720" w:hanging="720"/>
        <w:jc w:val="both"/>
        <w:rPr>
          <w:rStyle w:val="textnew"/>
          <w:sz w:val="24"/>
          <w:szCs w:val="24"/>
        </w:rPr>
      </w:pPr>
    </w:p>
    <w:p w:rsidR="00612A77" w:rsidRPr="00DA244F" w:rsidRDefault="00612A77" w:rsidP="00612A77">
      <w:pPr>
        <w:pStyle w:val="FootnoteText"/>
        <w:ind w:left="720" w:hanging="720"/>
        <w:jc w:val="both"/>
        <w:rPr>
          <w:rStyle w:val="textnew"/>
          <w:sz w:val="24"/>
          <w:szCs w:val="24"/>
        </w:rPr>
      </w:pPr>
      <w:r w:rsidRPr="00DA244F">
        <w:rPr>
          <w:rStyle w:val="textnew"/>
          <w:sz w:val="24"/>
          <w:szCs w:val="24"/>
        </w:rPr>
        <w:t xml:space="preserve">Keohane, Robert O.  1984.  </w:t>
      </w:r>
      <w:r w:rsidRPr="00DA244F">
        <w:rPr>
          <w:rStyle w:val="textnew"/>
          <w:i/>
          <w:iCs/>
          <w:sz w:val="24"/>
          <w:szCs w:val="24"/>
        </w:rPr>
        <w:t xml:space="preserve">After Hegemony: Cooperation and Discord in the World Political Economy.  </w:t>
      </w:r>
      <w:r w:rsidRPr="00DA244F">
        <w:rPr>
          <w:rStyle w:val="textnew"/>
          <w:sz w:val="24"/>
          <w:szCs w:val="24"/>
        </w:rPr>
        <w:t>Princeton: Princeton University Press.</w:t>
      </w:r>
    </w:p>
    <w:p w:rsidR="00612A77" w:rsidRPr="00DA244F" w:rsidRDefault="00612A77" w:rsidP="00612A77">
      <w:pPr>
        <w:pStyle w:val="Heading2"/>
        <w:rPr>
          <w:b w:val="0"/>
          <w:i/>
          <w:sz w:val="24"/>
          <w:szCs w:val="24"/>
        </w:rPr>
      </w:pPr>
      <w:r w:rsidRPr="00DA244F">
        <w:rPr>
          <w:rStyle w:val="textnew"/>
          <w:b w:val="0"/>
          <w:sz w:val="24"/>
          <w:szCs w:val="24"/>
        </w:rPr>
        <w:t xml:space="preserve">Keohane, Robert O.  and Judith Goldstein (eds.)  2003. </w:t>
      </w:r>
      <w:r w:rsidRPr="00DA244F">
        <w:rPr>
          <w:b w:val="0"/>
          <w:i/>
          <w:sz w:val="24"/>
          <w:szCs w:val="24"/>
        </w:rPr>
        <w:t xml:space="preserve">Ideas and foreign policy: Beliefs, </w:t>
      </w:r>
      <w:r w:rsidRPr="00DA244F">
        <w:rPr>
          <w:b w:val="0"/>
          <w:i/>
          <w:sz w:val="24"/>
          <w:szCs w:val="24"/>
        </w:rPr>
        <w:tab/>
        <w:t>institutions, and political change</w:t>
      </w:r>
      <w:r w:rsidRPr="00DA244F">
        <w:rPr>
          <w:b w:val="0"/>
          <w:sz w:val="24"/>
          <w:szCs w:val="24"/>
        </w:rPr>
        <w:t>.  Ithaca: Cornell University Press.</w:t>
      </w:r>
    </w:p>
    <w:p w:rsidR="00612A77" w:rsidRPr="00DA244F" w:rsidRDefault="00612A77" w:rsidP="00612A77">
      <w:pPr>
        <w:pStyle w:val="FootnoteText"/>
        <w:ind w:left="720" w:hanging="720"/>
        <w:jc w:val="both"/>
        <w:rPr>
          <w:sz w:val="24"/>
          <w:szCs w:val="24"/>
        </w:rPr>
      </w:pPr>
      <w:r w:rsidRPr="00DA244F">
        <w:rPr>
          <w:sz w:val="24"/>
          <w:szCs w:val="24"/>
        </w:rPr>
        <w:t xml:space="preserve">Keohane, Robert O. and Joseph S. Nye.  2001. “The Club Model of Multilateral Cooperation and Problems of Democratic Legitimacy,” in Robert B. Porter et al (eds.) </w:t>
      </w:r>
      <w:r w:rsidRPr="00DA244F">
        <w:rPr>
          <w:i/>
          <w:sz w:val="24"/>
          <w:szCs w:val="24"/>
        </w:rPr>
        <w:t>Efficiency, Equity, and Legitimacy: The Multilateral Trading System at the Millennium</w:t>
      </w:r>
      <w:r w:rsidRPr="00DA244F">
        <w:rPr>
          <w:sz w:val="24"/>
          <w:szCs w:val="24"/>
        </w:rPr>
        <w:t>, Washington, DC: Brookings Institutions,  pp. 264-94.</w:t>
      </w:r>
    </w:p>
    <w:p w:rsidR="00612A77" w:rsidRPr="00DA244F" w:rsidRDefault="00612A77" w:rsidP="00612A77">
      <w:pPr>
        <w:pStyle w:val="FootnoteText"/>
        <w:ind w:left="720" w:hanging="720"/>
        <w:jc w:val="both"/>
        <w:rPr>
          <w:sz w:val="24"/>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Keohane, Robert O. and Joseph S. Nye Jr. 2003.  “Redefining Accountability for Global Governance,” in Miles Kahler and David A. Lake (eds.) </w:t>
      </w:r>
      <w:r w:rsidRPr="00DA244F">
        <w:rPr>
          <w:i/>
          <w:sz w:val="24"/>
          <w:szCs w:val="24"/>
        </w:rPr>
        <w:t>Governance in a Global Economy: Political Authority in Transition</w:t>
      </w:r>
      <w:r w:rsidRPr="00DA244F">
        <w:rPr>
          <w:sz w:val="24"/>
          <w:szCs w:val="24"/>
        </w:rPr>
        <w:t xml:space="preserve"> (Princeton: Princeton University Press, pp. 386-411.</w:t>
      </w:r>
    </w:p>
    <w:p w:rsidR="00612A77" w:rsidRPr="00DA244F" w:rsidRDefault="00612A77" w:rsidP="00612A77">
      <w:pPr>
        <w:pStyle w:val="FootnoteText"/>
        <w:ind w:left="720" w:hanging="720"/>
        <w:jc w:val="both"/>
        <w:rPr>
          <w:sz w:val="24"/>
          <w:szCs w:val="24"/>
        </w:rPr>
      </w:pPr>
    </w:p>
    <w:p w:rsidR="00612A77" w:rsidRPr="00DA244F" w:rsidRDefault="00612A77" w:rsidP="00612A77">
      <w:pPr>
        <w:ind w:left="720" w:hanging="720"/>
        <w:rPr>
          <w:rFonts w:cs="Times New Roman"/>
          <w:szCs w:val="24"/>
        </w:rPr>
      </w:pPr>
      <w:proofErr w:type="spellStart"/>
      <w:r w:rsidRPr="00DA244F">
        <w:rPr>
          <w:rFonts w:cs="Times New Roman"/>
          <w:szCs w:val="24"/>
        </w:rPr>
        <w:t>Kindleberger</w:t>
      </w:r>
      <w:proofErr w:type="spellEnd"/>
      <w:r w:rsidRPr="00DA244F">
        <w:rPr>
          <w:rFonts w:cs="Times New Roman"/>
          <w:szCs w:val="24"/>
        </w:rPr>
        <w:t xml:space="preserve">, Charles P. (1981), ‘Dominance and Leadership in the International Economy’, </w:t>
      </w:r>
      <w:r w:rsidRPr="00DA244F">
        <w:rPr>
          <w:rFonts w:cs="Times New Roman"/>
          <w:i/>
          <w:iCs/>
          <w:szCs w:val="24"/>
        </w:rPr>
        <w:t xml:space="preserve">International Studies Quarterly, </w:t>
      </w:r>
      <w:r w:rsidRPr="00DA244F">
        <w:rPr>
          <w:rFonts w:cs="Times New Roman"/>
          <w:szCs w:val="24"/>
        </w:rPr>
        <w:t>25(2): 242-54.</w:t>
      </w:r>
    </w:p>
    <w:p w:rsidR="00612A77" w:rsidRPr="00DA244F" w:rsidRDefault="00612A77" w:rsidP="00612A77">
      <w:pPr>
        <w:ind w:left="720" w:hanging="720"/>
        <w:rPr>
          <w:rFonts w:cs="Times New Roman"/>
          <w:szCs w:val="24"/>
        </w:rPr>
      </w:pPr>
    </w:p>
    <w:p w:rsidR="00612A77" w:rsidRPr="00DA244F" w:rsidRDefault="00612A77" w:rsidP="00612A77">
      <w:pPr>
        <w:ind w:left="720" w:hanging="720"/>
        <w:rPr>
          <w:rStyle w:val="textnew"/>
          <w:rFonts w:cs="Times New Roman"/>
          <w:szCs w:val="24"/>
        </w:rPr>
      </w:pPr>
      <w:proofErr w:type="spellStart"/>
      <w:r w:rsidRPr="00DA244F">
        <w:rPr>
          <w:rStyle w:val="textnew"/>
          <w:rFonts w:cs="Times New Roman"/>
          <w:szCs w:val="24"/>
        </w:rPr>
        <w:t>Kindleberger</w:t>
      </w:r>
      <w:proofErr w:type="spellEnd"/>
      <w:r w:rsidRPr="00DA244F">
        <w:rPr>
          <w:rStyle w:val="textnew"/>
          <w:rFonts w:cs="Times New Roman"/>
          <w:szCs w:val="24"/>
        </w:rPr>
        <w:t xml:space="preserve">, Charles P.  1973.  </w:t>
      </w:r>
      <w:r w:rsidRPr="00DA244F">
        <w:rPr>
          <w:rStyle w:val="textnew"/>
          <w:rFonts w:cs="Times New Roman"/>
          <w:i/>
          <w:iCs/>
          <w:szCs w:val="24"/>
        </w:rPr>
        <w:t xml:space="preserve">The World in Depression, 1929-1939.  </w:t>
      </w:r>
      <w:r w:rsidRPr="00DA244F">
        <w:rPr>
          <w:rStyle w:val="textnew"/>
          <w:rFonts w:cs="Times New Roman"/>
          <w:szCs w:val="24"/>
        </w:rPr>
        <w:t>Berkeley: University of California Press.</w:t>
      </w:r>
    </w:p>
    <w:p w:rsidR="00612A77" w:rsidRPr="00DA244F" w:rsidRDefault="00612A77" w:rsidP="00612A77">
      <w:pPr>
        <w:ind w:left="720" w:hanging="720"/>
        <w:rPr>
          <w:rFonts w:cs="Times New Roman"/>
          <w:szCs w:val="24"/>
        </w:rPr>
      </w:pPr>
    </w:p>
    <w:p w:rsidR="00612A77" w:rsidRPr="00DA244F" w:rsidRDefault="00612A77" w:rsidP="00612A77">
      <w:pPr>
        <w:ind w:left="720" w:hanging="720"/>
        <w:jc w:val="both"/>
        <w:rPr>
          <w:rStyle w:val="textnew"/>
          <w:rFonts w:cs="Times New Roman"/>
          <w:szCs w:val="24"/>
        </w:rPr>
      </w:pPr>
      <w:r w:rsidRPr="00DA244F">
        <w:rPr>
          <w:rStyle w:val="textnew"/>
          <w:rFonts w:cs="Times New Roman"/>
          <w:szCs w:val="24"/>
        </w:rPr>
        <w:t xml:space="preserve">Kirshner, Jonathan.  1997.  </w:t>
      </w:r>
      <w:r w:rsidRPr="00DA244F">
        <w:rPr>
          <w:rStyle w:val="textnew"/>
          <w:rFonts w:cs="Times New Roman"/>
          <w:i/>
          <w:iCs/>
          <w:szCs w:val="24"/>
        </w:rPr>
        <w:t xml:space="preserve">Currency and Coercion: The Political Economy of International Monetary Power, </w:t>
      </w:r>
      <w:r w:rsidRPr="00DA244F">
        <w:rPr>
          <w:rStyle w:val="textnew"/>
          <w:rFonts w:cs="Times New Roman"/>
          <w:szCs w:val="24"/>
        </w:rPr>
        <w:t>Princeton, NJ: Princeton University Press.</w:t>
      </w:r>
    </w:p>
    <w:p w:rsidR="00612A77" w:rsidRPr="00DA244F" w:rsidRDefault="00612A77" w:rsidP="00612A77">
      <w:pPr>
        <w:pStyle w:val="FootnoteText"/>
        <w:ind w:left="720" w:hanging="720"/>
        <w:jc w:val="both"/>
        <w:rPr>
          <w:sz w:val="24"/>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Kose, M. </w:t>
      </w:r>
      <w:proofErr w:type="spellStart"/>
      <w:r w:rsidRPr="00DA244F">
        <w:rPr>
          <w:sz w:val="24"/>
          <w:szCs w:val="24"/>
        </w:rPr>
        <w:t>Ayhan</w:t>
      </w:r>
      <w:proofErr w:type="spellEnd"/>
      <w:r w:rsidRPr="00DA244F">
        <w:rPr>
          <w:sz w:val="24"/>
          <w:szCs w:val="24"/>
        </w:rPr>
        <w:t xml:space="preserve">, </w:t>
      </w:r>
      <w:proofErr w:type="spellStart"/>
      <w:r w:rsidRPr="00DA244F">
        <w:rPr>
          <w:sz w:val="24"/>
          <w:szCs w:val="24"/>
        </w:rPr>
        <w:t>Eswar</w:t>
      </w:r>
      <w:proofErr w:type="spellEnd"/>
      <w:r w:rsidRPr="00DA244F">
        <w:rPr>
          <w:sz w:val="24"/>
          <w:szCs w:val="24"/>
        </w:rPr>
        <w:t xml:space="preserve"> Prasad, Kenneth </w:t>
      </w:r>
      <w:proofErr w:type="spellStart"/>
      <w:r w:rsidRPr="00DA244F">
        <w:rPr>
          <w:sz w:val="24"/>
          <w:szCs w:val="24"/>
        </w:rPr>
        <w:t>Rogoff</w:t>
      </w:r>
      <w:proofErr w:type="spellEnd"/>
      <w:r w:rsidRPr="00DA244F">
        <w:rPr>
          <w:sz w:val="24"/>
          <w:szCs w:val="24"/>
        </w:rPr>
        <w:t xml:space="preserve">, and Shang-Jin Wei, “Financial Globalization: A Reappraisal” </w:t>
      </w:r>
      <w:r w:rsidRPr="00DA244F">
        <w:rPr>
          <w:i/>
          <w:sz w:val="24"/>
          <w:szCs w:val="24"/>
        </w:rPr>
        <w:t>IMF Working Paper</w:t>
      </w:r>
      <w:r w:rsidRPr="00DA244F">
        <w:rPr>
          <w:sz w:val="24"/>
          <w:szCs w:val="24"/>
        </w:rPr>
        <w:t xml:space="preserve"> (WP/06/189) Washington, DC, 2006.</w:t>
      </w:r>
    </w:p>
    <w:p w:rsidR="00612A77" w:rsidRPr="00DA244F" w:rsidRDefault="00612A77" w:rsidP="00612A77">
      <w:pPr>
        <w:pStyle w:val="Heading2"/>
        <w:rPr>
          <w:b w:val="0"/>
          <w:sz w:val="24"/>
          <w:szCs w:val="24"/>
        </w:rPr>
      </w:pPr>
      <w:r w:rsidRPr="00DA244F">
        <w:rPr>
          <w:b w:val="0"/>
          <w:sz w:val="24"/>
          <w:szCs w:val="24"/>
        </w:rPr>
        <w:t xml:space="preserve">Krasner, Stephen D.  1991.  Global Communications and National Power: Life on the Pareto </w:t>
      </w:r>
      <w:r w:rsidRPr="00DA244F">
        <w:rPr>
          <w:b w:val="0"/>
          <w:sz w:val="24"/>
          <w:szCs w:val="24"/>
        </w:rPr>
        <w:tab/>
        <w:t xml:space="preserve">Frontier,”  </w:t>
      </w:r>
      <w:r w:rsidRPr="00DA244F">
        <w:rPr>
          <w:b w:val="0"/>
          <w:i/>
          <w:sz w:val="24"/>
          <w:szCs w:val="24"/>
        </w:rPr>
        <w:t xml:space="preserve">World Politics </w:t>
      </w:r>
      <w:r w:rsidRPr="00DA244F">
        <w:rPr>
          <w:b w:val="0"/>
          <w:sz w:val="24"/>
          <w:szCs w:val="24"/>
        </w:rPr>
        <w:t>43:3 (April) pp. 336-366.</w:t>
      </w:r>
    </w:p>
    <w:p w:rsidR="00612A77" w:rsidRPr="00DA244F" w:rsidRDefault="00612A77" w:rsidP="00612A77">
      <w:pPr>
        <w:spacing w:before="100" w:beforeAutospacing="1"/>
        <w:rPr>
          <w:rFonts w:eastAsia="Times New Roman" w:cs="Times New Roman"/>
          <w:szCs w:val="24"/>
        </w:rPr>
      </w:pPr>
      <w:r w:rsidRPr="00DA244F">
        <w:rPr>
          <w:rStyle w:val="textnew"/>
          <w:rFonts w:eastAsia="Times New Roman" w:cs="Times New Roman"/>
          <w:szCs w:val="24"/>
        </w:rPr>
        <w:lastRenderedPageBreak/>
        <w:t xml:space="preserve">Krasner, Stephen D. 1985.  </w:t>
      </w:r>
      <w:r w:rsidRPr="00DA244F">
        <w:rPr>
          <w:rStyle w:val="textnew"/>
          <w:rFonts w:eastAsia="Times New Roman" w:cs="Times New Roman"/>
          <w:i/>
          <w:szCs w:val="24"/>
        </w:rPr>
        <w:t>Structural Conflict: The Third World Against Global Liberalism</w:t>
      </w:r>
      <w:r w:rsidRPr="00DA244F">
        <w:rPr>
          <w:rStyle w:val="textnew"/>
          <w:rFonts w:eastAsia="Times New Roman" w:cs="Times New Roman"/>
          <w:szCs w:val="24"/>
        </w:rPr>
        <w:t xml:space="preserve">. </w:t>
      </w:r>
      <w:r w:rsidRPr="00DA244F">
        <w:rPr>
          <w:rStyle w:val="textnew"/>
          <w:rFonts w:eastAsia="Times New Roman" w:cs="Times New Roman"/>
          <w:szCs w:val="24"/>
        </w:rPr>
        <w:tab/>
        <w:t>Ber</w:t>
      </w:r>
      <w:r w:rsidRPr="00DA244F">
        <w:rPr>
          <w:rFonts w:cs="Times New Roman"/>
          <w:szCs w:val="24"/>
        </w:rPr>
        <w:t>keley: University of California Press.</w:t>
      </w:r>
    </w:p>
    <w:p w:rsidR="00612A77" w:rsidRPr="00DA244F" w:rsidRDefault="00612A77" w:rsidP="00612A77">
      <w:pPr>
        <w:rPr>
          <w:rFonts w:cs="Times New Roman"/>
          <w:iCs/>
          <w:szCs w:val="24"/>
        </w:rPr>
      </w:pPr>
    </w:p>
    <w:p w:rsidR="00612A77" w:rsidRPr="00DA244F" w:rsidRDefault="00612A77" w:rsidP="00612A77">
      <w:pPr>
        <w:tabs>
          <w:tab w:val="left" w:pos="864"/>
        </w:tabs>
        <w:ind w:left="864" w:hanging="864"/>
        <w:rPr>
          <w:rFonts w:cs="Times New Roman"/>
          <w:szCs w:val="24"/>
        </w:rPr>
      </w:pPr>
      <w:r w:rsidRPr="00DA244F">
        <w:rPr>
          <w:rFonts w:cs="Times New Roman"/>
          <w:szCs w:val="24"/>
        </w:rPr>
        <w:t xml:space="preserve">Levy </w:t>
      </w:r>
      <w:proofErr w:type="spellStart"/>
      <w:r w:rsidRPr="00DA244F">
        <w:rPr>
          <w:rFonts w:cs="Times New Roman"/>
          <w:szCs w:val="24"/>
        </w:rPr>
        <w:t>Yeyati</w:t>
      </w:r>
      <w:proofErr w:type="spellEnd"/>
      <w:r w:rsidRPr="00DA244F">
        <w:rPr>
          <w:rFonts w:cs="Times New Roman"/>
          <w:szCs w:val="24"/>
        </w:rPr>
        <w:t xml:space="preserve">, Eduardo, Alejandro </w:t>
      </w:r>
      <w:proofErr w:type="spellStart"/>
      <w:r w:rsidRPr="00DA244F">
        <w:rPr>
          <w:rFonts w:cs="Times New Roman"/>
          <w:szCs w:val="24"/>
        </w:rPr>
        <w:t>Micco</w:t>
      </w:r>
      <w:proofErr w:type="spellEnd"/>
      <w:r w:rsidRPr="00DA244F">
        <w:rPr>
          <w:rFonts w:cs="Times New Roman"/>
          <w:szCs w:val="24"/>
        </w:rPr>
        <w:t xml:space="preserve">, and </w:t>
      </w:r>
      <w:proofErr w:type="spellStart"/>
      <w:r w:rsidRPr="00DA244F">
        <w:rPr>
          <w:rFonts w:cs="Times New Roman"/>
          <w:szCs w:val="24"/>
        </w:rPr>
        <w:t>Ugo</w:t>
      </w:r>
      <w:proofErr w:type="spellEnd"/>
      <w:r w:rsidRPr="00DA244F">
        <w:rPr>
          <w:rFonts w:cs="Times New Roman"/>
          <w:szCs w:val="24"/>
        </w:rPr>
        <w:t xml:space="preserve"> </w:t>
      </w:r>
      <w:proofErr w:type="spellStart"/>
      <w:r w:rsidRPr="00DA244F">
        <w:rPr>
          <w:rFonts w:cs="Times New Roman"/>
          <w:szCs w:val="24"/>
        </w:rPr>
        <w:t>Panizza</w:t>
      </w:r>
      <w:proofErr w:type="spellEnd"/>
      <w:r w:rsidRPr="00DA244F">
        <w:rPr>
          <w:rFonts w:cs="Times New Roman"/>
          <w:szCs w:val="24"/>
        </w:rPr>
        <w:t>. 2004. “Should the Government be in the Banking Business? The Role of State-Owned and Development Banks,” Working Paper #517, Washington, D.C.: Inter-American Development Bank, November.</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Liang, Wei. 2007. “China: Globalization and the Emergence of a New Status Quo Power?,” </w:t>
      </w:r>
    </w:p>
    <w:p w:rsidR="00612A77" w:rsidRPr="00DA244F" w:rsidRDefault="00612A77" w:rsidP="00612A77">
      <w:pPr>
        <w:rPr>
          <w:rFonts w:cs="Times New Roman"/>
          <w:iCs/>
          <w:szCs w:val="24"/>
        </w:rPr>
      </w:pPr>
      <w:r w:rsidRPr="00DA244F">
        <w:rPr>
          <w:rFonts w:cs="Times New Roman"/>
          <w:szCs w:val="24"/>
        </w:rPr>
        <w:tab/>
      </w:r>
      <w:r w:rsidRPr="00DA244F">
        <w:rPr>
          <w:rFonts w:cs="Times New Roman"/>
          <w:i/>
          <w:iCs/>
          <w:szCs w:val="24"/>
        </w:rPr>
        <w:t xml:space="preserve">Asian Perspective, </w:t>
      </w:r>
      <w:r w:rsidRPr="00DA244F">
        <w:rPr>
          <w:rFonts w:cs="Times New Roman"/>
          <w:iCs/>
          <w:szCs w:val="24"/>
        </w:rPr>
        <w:t>31:4, December.</w:t>
      </w:r>
    </w:p>
    <w:p w:rsidR="00612A77" w:rsidRPr="00DA244F" w:rsidRDefault="00612A77" w:rsidP="00612A77">
      <w:pPr>
        <w:rPr>
          <w:rFonts w:cs="Times New Roman"/>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Litan, Robert E., Michael </w:t>
      </w:r>
      <w:proofErr w:type="spellStart"/>
      <w:r w:rsidRPr="00DA244F">
        <w:rPr>
          <w:sz w:val="24"/>
          <w:szCs w:val="24"/>
        </w:rPr>
        <w:t>Pomerleano</w:t>
      </w:r>
      <w:proofErr w:type="spellEnd"/>
      <w:r w:rsidRPr="00DA244F">
        <w:rPr>
          <w:sz w:val="24"/>
          <w:szCs w:val="24"/>
        </w:rPr>
        <w:t xml:space="preserve">, and V. </w:t>
      </w:r>
      <w:proofErr w:type="spellStart"/>
      <w:r w:rsidRPr="00DA244F">
        <w:rPr>
          <w:sz w:val="24"/>
          <w:szCs w:val="24"/>
        </w:rPr>
        <w:t>Sundarajan</w:t>
      </w:r>
      <w:proofErr w:type="spellEnd"/>
      <w:r w:rsidRPr="00DA244F">
        <w:rPr>
          <w:sz w:val="24"/>
          <w:szCs w:val="24"/>
        </w:rPr>
        <w:t xml:space="preserve">, eds.  2002.  </w:t>
      </w:r>
      <w:r w:rsidRPr="00DA244F">
        <w:rPr>
          <w:i/>
          <w:iCs/>
          <w:sz w:val="24"/>
          <w:szCs w:val="24"/>
        </w:rPr>
        <w:t xml:space="preserve">Financial Sector Governance: The Roles of the Public and Private Sectors.  </w:t>
      </w:r>
      <w:r w:rsidRPr="00DA244F">
        <w:rPr>
          <w:sz w:val="24"/>
          <w:szCs w:val="24"/>
        </w:rPr>
        <w:t xml:space="preserve">Washington, D.C.: Brookings Institution Press.  </w:t>
      </w:r>
    </w:p>
    <w:p w:rsidR="00612A77" w:rsidRPr="00DA244F" w:rsidRDefault="00612A77" w:rsidP="00612A77">
      <w:pPr>
        <w:rPr>
          <w:rFonts w:cs="Times New Roman"/>
          <w:szCs w:val="24"/>
        </w:rPr>
      </w:pPr>
    </w:p>
    <w:p w:rsidR="00612A77" w:rsidRPr="00DA244F" w:rsidRDefault="00612A77" w:rsidP="00612A77">
      <w:pPr>
        <w:rPr>
          <w:rFonts w:cs="Times New Roman"/>
          <w:i/>
          <w:szCs w:val="24"/>
        </w:rPr>
      </w:pPr>
      <w:r w:rsidRPr="00DA244F">
        <w:rPr>
          <w:rFonts w:cs="Times New Roman"/>
          <w:szCs w:val="24"/>
        </w:rPr>
        <w:t xml:space="preserve">Mandelbaum, Michael. 2002. </w:t>
      </w:r>
      <w:r w:rsidRPr="00DA244F">
        <w:rPr>
          <w:rFonts w:cs="Times New Roman"/>
          <w:i/>
          <w:szCs w:val="24"/>
        </w:rPr>
        <w:t xml:space="preserve">The Ideas that Conquered the World: Peace, Democracy, and Free </w:t>
      </w:r>
    </w:p>
    <w:p w:rsidR="00612A77" w:rsidRPr="00DA244F" w:rsidRDefault="00612A77" w:rsidP="00612A77">
      <w:pPr>
        <w:rPr>
          <w:rFonts w:cs="Times New Roman"/>
          <w:szCs w:val="24"/>
        </w:rPr>
      </w:pPr>
      <w:r w:rsidRPr="00DA244F">
        <w:rPr>
          <w:rFonts w:cs="Times New Roman"/>
          <w:i/>
          <w:szCs w:val="24"/>
        </w:rPr>
        <w:tab/>
        <w:t xml:space="preserve">Markets in the Twenty-first Century. </w:t>
      </w:r>
      <w:r w:rsidRPr="00DA244F">
        <w:rPr>
          <w:rFonts w:cs="Times New Roman"/>
          <w:szCs w:val="24"/>
        </w:rPr>
        <w:t>New York: Public Affairs.</w:t>
      </w:r>
    </w:p>
    <w:p w:rsidR="00612A77" w:rsidRPr="00DA244F" w:rsidRDefault="00612A77" w:rsidP="00612A77">
      <w:pPr>
        <w:pStyle w:val="DefaultText"/>
        <w:ind w:left="0" w:firstLine="0"/>
        <w:rPr>
          <w:rFonts w:ascii="Times New Roman" w:eastAsiaTheme="minorHAnsi" w:hAnsi="Times New Roman"/>
          <w:szCs w:val="24"/>
        </w:rPr>
      </w:pPr>
    </w:p>
    <w:p w:rsidR="00612A77" w:rsidRPr="00DA244F" w:rsidRDefault="00612A77" w:rsidP="00612A77">
      <w:pPr>
        <w:pStyle w:val="DefaultText"/>
        <w:ind w:left="0" w:firstLine="0"/>
        <w:rPr>
          <w:rFonts w:ascii="Times New Roman" w:hAnsi="Times New Roman"/>
          <w:szCs w:val="24"/>
        </w:rPr>
      </w:pPr>
      <w:r w:rsidRPr="00DA244F">
        <w:rPr>
          <w:rFonts w:ascii="Times New Roman" w:hAnsi="Times New Roman"/>
          <w:szCs w:val="24"/>
        </w:rPr>
        <w:t xml:space="preserve">Martin, Lisa L.  1993.  "Credibility, Costs, and Institutions: Cooperation on Economic </w:t>
      </w:r>
    </w:p>
    <w:p w:rsidR="00612A77" w:rsidRPr="00DA244F" w:rsidRDefault="00612A77" w:rsidP="00612A77">
      <w:pPr>
        <w:pStyle w:val="DefaultText"/>
        <w:ind w:left="0" w:firstLine="0"/>
        <w:rPr>
          <w:rFonts w:ascii="Times New Roman" w:hAnsi="Times New Roman"/>
          <w:szCs w:val="24"/>
        </w:rPr>
      </w:pPr>
      <w:r w:rsidRPr="00DA244F">
        <w:rPr>
          <w:rFonts w:ascii="Times New Roman" w:hAnsi="Times New Roman"/>
          <w:szCs w:val="24"/>
        </w:rPr>
        <w:tab/>
        <w:t xml:space="preserve">Sanctions," </w:t>
      </w:r>
      <w:r w:rsidRPr="00DA244F">
        <w:rPr>
          <w:rFonts w:ascii="Times New Roman" w:hAnsi="Times New Roman"/>
          <w:i/>
          <w:szCs w:val="24"/>
        </w:rPr>
        <w:t xml:space="preserve">World Politics </w:t>
      </w:r>
      <w:r w:rsidRPr="00DA244F">
        <w:rPr>
          <w:rFonts w:ascii="Times New Roman" w:hAnsi="Times New Roman"/>
          <w:szCs w:val="24"/>
        </w:rPr>
        <w:t>45:3 (April) pp. 406-32.</w:t>
      </w:r>
    </w:p>
    <w:p w:rsidR="00612A77" w:rsidRPr="00DA244F" w:rsidRDefault="00612A77" w:rsidP="00612A77">
      <w:pPr>
        <w:rPr>
          <w:rFonts w:cs="Times New Roman"/>
          <w:szCs w:val="24"/>
        </w:rPr>
      </w:pPr>
    </w:p>
    <w:p w:rsidR="00612A77" w:rsidRPr="00DA244F" w:rsidRDefault="00612A77" w:rsidP="00612A77">
      <w:pPr>
        <w:tabs>
          <w:tab w:val="left" w:pos="864"/>
        </w:tabs>
        <w:ind w:left="864" w:hanging="864"/>
        <w:jc w:val="both"/>
        <w:rPr>
          <w:rFonts w:cs="Times New Roman"/>
          <w:szCs w:val="24"/>
        </w:rPr>
      </w:pPr>
      <w:r w:rsidRPr="00DA244F">
        <w:rPr>
          <w:rFonts w:cs="Times New Roman"/>
          <w:szCs w:val="24"/>
        </w:rPr>
        <w:t xml:space="preserve">Mearsheimer, John.  2001.  </w:t>
      </w:r>
      <w:r w:rsidRPr="00DA244F">
        <w:rPr>
          <w:rFonts w:cs="Times New Roman"/>
          <w:i/>
          <w:iCs/>
          <w:szCs w:val="24"/>
        </w:rPr>
        <w:t xml:space="preserve">The Tragedy of Great Power Politics.  </w:t>
      </w:r>
      <w:r w:rsidRPr="00DA244F">
        <w:rPr>
          <w:rFonts w:cs="Times New Roman"/>
          <w:iCs/>
          <w:szCs w:val="24"/>
        </w:rPr>
        <w:t xml:space="preserve">New York: </w:t>
      </w:r>
      <w:r w:rsidRPr="00DA244F">
        <w:rPr>
          <w:rFonts w:cs="Times New Roman"/>
          <w:szCs w:val="24"/>
        </w:rPr>
        <w:t>W.W. Norton.</w:t>
      </w:r>
    </w:p>
    <w:p w:rsidR="00612A77" w:rsidRPr="00DA244F" w:rsidRDefault="00612A77" w:rsidP="00612A77">
      <w:pPr>
        <w:rPr>
          <w:rFonts w:cs="Times New Roman"/>
          <w:szCs w:val="24"/>
        </w:rPr>
      </w:pPr>
    </w:p>
    <w:p w:rsidR="00612A77" w:rsidRPr="00DA244F" w:rsidRDefault="00612A77" w:rsidP="00612A77">
      <w:pPr>
        <w:rPr>
          <w:rFonts w:cs="Times New Roman"/>
          <w:i/>
          <w:szCs w:val="24"/>
        </w:rPr>
      </w:pPr>
      <w:r w:rsidRPr="00DA244F">
        <w:rPr>
          <w:rFonts w:cs="Times New Roman"/>
          <w:szCs w:val="24"/>
        </w:rPr>
        <w:t xml:space="preserve">Micklethwait, John and Adrian Woolridge.  2000.  </w:t>
      </w:r>
      <w:r w:rsidRPr="00DA244F">
        <w:rPr>
          <w:rFonts w:cs="Times New Roman"/>
          <w:i/>
          <w:szCs w:val="24"/>
        </w:rPr>
        <w:t xml:space="preserve">A Future Perfect: The Essentials of </w:t>
      </w:r>
    </w:p>
    <w:p w:rsidR="00612A77" w:rsidRPr="00DA244F" w:rsidRDefault="00612A77" w:rsidP="00612A77">
      <w:pPr>
        <w:rPr>
          <w:rFonts w:cs="Times New Roman"/>
          <w:szCs w:val="24"/>
        </w:rPr>
      </w:pPr>
      <w:r w:rsidRPr="00DA244F">
        <w:rPr>
          <w:rFonts w:cs="Times New Roman"/>
          <w:i/>
          <w:szCs w:val="24"/>
        </w:rPr>
        <w:tab/>
        <w:t>Globalization</w:t>
      </w:r>
      <w:r w:rsidRPr="00DA244F">
        <w:rPr>
          <w:rFonts w:cs="Times New Roman"/>
          <w:szCs w:val="24"/>
        </w:rPr>
        <w:t>, New York: Crown Business.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Morgenthau, Hans Joachim.  1948.  </w:t>
      </w:r>
      <w:r w:rsidRPr="00DA244F">
        <w:rPr>
          <w:rFonts w:cs="Times New Roman"/>
          <w:i/>
          <w:szCs w:val="24"/>
        </w:rPr>
        <w:t>Politics Among Nations; the Struggle for Power and Peace</w:t>
      </w:r>
      <w:r w:rsidRPr="00DA244F">
        <w:rPr>
          <w:rFonts w:cs="Times New Roman"/>
          <w:szCs w:val="24"/>
        </w:rPr>
        <w:t xml:space="preserve">.  </w:t>
      </w:r>
    </w:p>
    <w:p w:rsidR="00612A77" w:rsidRPr="00DA244F" w:rsidRDefault="00612A77" w:rsidP="00612A77">
      <w:pPr>
        <w:rPr>
          <w:rFonts w:cs="Times New Roman"/>
          <w:szCs w:val="24"/>
        </w:rPr>
      </w:pPr>
      <w:r w:rsidRPr="00DA244F">
        <w:rPr>
          <w:rFonts w:cs="Times New Roman"/>
          <w:szCs w:val="24"/>
        </w:rPr>
        <w:tab/>
        <w:t xml:space="preserve">New York: Alfred A. Knopf. </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Murphy, Craig.  1984.  </w:t>
      </w:r>
      <w:hyperlink r:id="rId10" w:history="1">
        <w:r w:rsidRPr="00DA244F">
          <w:rPr>
            <w:rStyle w:val="Hyperlink"/>
            <w:rFonts w:cs="Times New Roman"/>
            <w:i/>
            <w:color w:val="auto"/>
            <w:szCs w:val="24"/>
            <w:u w:val="none"/>
          </w:rPr>
          <w:t>Emergence of the NIEO Ideology</w:t>
        </w:r>
      </w:hyperlink>
      <w:r w:rsidRPr="00DA244F">
        <w:rPr>
          <w:rFonts w:cs="Times New Roman"/>
          <w:szCs w:val="24"/>
        </w:rPr>
        <w:t xml:space="preserve">. Boulder, Colorado: Westview. </w:t>
      </w:r>
    </w:p>
    <w:p w:rsidR="009C2F1E" w:rsidRPr="00DA244F" w:rsidRDefault="009C2F1E" w:rsidP="00612A77">
      <w:pPr>
        <w:rPr>
          <w:rFonts w:cs="Times New Roman"/>
          <w:szCs w:val="24"/>
        </w:rPr>
      </w:pPr>
    </w:p>
    <w:p w:rsidR="009C2F1E" w:rsidRPr="00DA244F" w:rsidRDefault="009C2F1E" w:rsidP="00612A77">
      <w:pPr>
        <w:rPr>
          <w:rFonts w:cs="Times New Roman"/>
          <w:szCs w:val="24"/>
        </w:rPr>
      </w:pPr>
      <w:r w:rsidRPr="00DA244F">
        <w:rPr>
          <w:rFonts w:cs="Times New Roman"/>
          <w:szCs w:val="24"/>
        </w:rPr>
        <w:t xml:space="preserve">Oatley, Thomas, W. Kindred </w:t>
      </w:r>
      <w:proofErr w:type="spellStart"/>
      <w:r w:rsidRPr="00DA244F">
        <w:rPr>
          <w:rFonts w:cs="Times New Roman"/>
          <w:szCs w:val="24"/>
        </w:rPr>
        <w:t>Winecoff</w:t>
      </w:r>
      <w:proofErr w:type="spellEnd"/>
      <w:r w:rsidRPr="00DA244F">
        <w:rPr>
          <w:rFonts w:cs="Times New Roman"/>
          <w:szCs w:val="24"/>
        </w:rPr>
        <w:t xml:space="preserve">, Andrew </w:t>
      </w:r>
      <w:proofErr w:type="spellStart"/>
      <w:r w:rsidRPr="00DA244F">
        <w:rPr>
          <w:rFonts w:cs="Times New Roman"/>
          <w:szCs w:val="24"/>
        </w:rPr>
        <w:t>Pennock</w:t>
      </w:r>
      <w:proofErr w:type="spellEnd"/>
      <w:r w:rsidRPr="00DA244F">
        <w:rPr>
          <w:rFonts w:cs="Times New Roman"/>
          <w:szCs w:val="24"/>
        </w:rPr>
        <w:t xml:space="preserve">, and Sarah </w:t>
      </w:r>
      <w:proofErr w:type="spellStart"/>
      <w:r w:rsidRPr="00DA244F">
        <w:rPr>
          <w:rFonts w:cs="Times New Roman"/>
          <w:szCs w:val="24"/>
        </w:rPr>
        <w:t>Bauerle</w:t>
      </w:r>
      <w:proofErr w:type="spellEnd"/>
      <w:r w:rsidRPr="00DA244F">
        <w:rPr>
          <w:rFonts w:cs="Times New Roman"/>
          <w:szCs w:val="24"/>
        </w:rPr>
        <w:t xml:space="preserve"> </w:t>
      </w:r>
      <w:proofErr w:type="spellStart"/>
      <w:r w:rsidRPr="00DA244F">
        <w:rPr>
          <w:rFonts w:cs="Times New Roman"/>
          <w:szCs w:val="24"/>
        </w:rPr>
        <w:t>Danzman</w:t>
      </w:r>
      <w:proofErr w:type="spellEnd"/>
      <w:r w:rsidRPr="00DA244F">
        <w:rPr>
          <w:rFonts w:cs="Times New Roman"/>
          <w:szCs w:val="24"/>
        </w:rPr>
        <w:t xml:space="preserve">.  2013.  </w:t>
      </w:r>
    </w:p>
    <w:p w:rsidR="009C2F1E" w:rsidRPr="00DA244F" w:rsidRDefault="009C2F1E" w:rsidP="00612A77">
      <w:pPr>
        <w:rPr>
          <w:rFonts w:cs="Times New Roman"/>
          <w:szCs w:val="24"/>
        </w:rPr>
      </w:pPr>
      <w:r w:rsidRPr="00DA244F">
        <w:rPr>
          <w:rFonts w:cs="Times New Roman"/>
          <w:szCs w:val="24"/>
        </w:rPr>
        <w:tab/>
        <w:t xml:space="preserve">“The Political Economy of Global Finance: A Network Model,” </w:t>
      </w:r>
      <w:r w:rsidRPr="00DA244F">
        <w:rPr>
          <w:rFonts w:cs="Times New Roman"/>
          <w:i/>
          <w:szCs w:val="24"/>
        </w:rPr>
        <w:t>Perspectives on Politics</w:t>
      </w:r>
      <w:r w:rsidRPr="00DA244F">
        <w:rPr>
          <w:rFonts w:cs="Times New Roman"/>
          <w:szCs w:val="24"/>
        </w:rPr>
        <w:t xml:space="preserve"> </w:t>
      </w:r>
    </w:p>
    <w:p w:rsidR="009C2F1E" w:rsidRPr="00DA244F" w:rsidRDefault="009C2F1E" w:rsidP="00612A77">
      <w:pPr>
        <w:rPr>
          <w:rFonts w:cs="Times New Roman"/>
          <w:szCs w:val="24"/>
        </w:rPr>
      </w:pPr>
      <w:r w:rsidRPr="00DA244F">
        <w:rPr>
          <w:rFonts w:cs="Times New Roman"/>
          <w:szCs w:val="24"/>
        </w:rPr>
        <w:tab/>
        <w:t>11:1 (March), pp. 133-53.</w:t>
      </w:r>
    </w:p>
    <w:p w:rsidR="00612A77" w:rsidRPr="00DA244F" w:rsidRDefault="00612A77" w:rsidP="00612A77">
      <w:pPr>
        <w:rPr>
          <w:rFonts w:cs="Times New Roman"/>
          <w:szCs w:val="24"/>
        </w:rPr>
      </w:pPr>
    </w:p>
    <w:p w:rsidR="00612A77" w:rsidRPr="00DA244F" w:rsidRDefault="00612A77" w:rsidP="00612A77">
      <w:pPr>
        <w:ind w:left="720" w:hanging="720"/>
        <w:rPr>
          <w:rFonts w:cs="Times New Roman"/>
          <w:szCs w:val="24"/>
        </w:rPr>
      </w:pPr>
      <w:proofErr w:type="spellStart"/>
      <w:r w:rsidRPr="00DA244F">
        <w:rPr>
          <w:rFonts w:cs="Times New Roman"/>
          <w:szCs w:val="24"/>
        </w:rPr>
        <w:t>Obstfeld</w:t>
      </w:r>
      <w:proofErr w:type="spellEnd"/>
      <w:r w:rsidRPr="00DA244F">
        <w:rPr>
          <w:rFonts w:cs="Times New Roman"/>
          <w:szCs w:val="24"/>
        </w:rPr>
        <w:t xml:space="preserve">, Maurice and Alan M. Taylor. 2004. </w:t>
      </w:r>
      <w:r w:rsidRPr="00DA244F">
        <w:rPr>
          <w:rFonts w:cs="Times New Roman"/>
          <w:i/>
          <w:szCs w:val="24"/>
        </w:rPr>
        <w:t xml:space="preserve">Global Capital Markets: Integration, Crisis, and Growth. </w:t>
      </w:r>
      <w:r w:rsidRPr="00DA244F">
        <w:rPr>
          <w:rFonts w:cs="Times New Roman"/>
          <w:szCs w:val="24"/>
        </w:rPr>
        <w:t>Cambridge: Cambridge University Press.</w:t>
      </w:r>
    </w:p>
    <w:p w:rsidR="00612A77" w:rsidRPr="00DA244F" w:rsidRDefault="00612A77" w:rsidP="00612A77">
      <w:pPr>
        <w:rPr>
          <w:rFonts w:cs="Times New Roman"/>
          <w:szCs w:val="24"/>
        </w:rPr>
      </w:pPr>
    </w:p>
    <w:p w:rsidR="00612A77" w:rsidRPr="00DA244F" w:rsidRDefault="00612A77" w:rsidP="00612A77">
      <w:pPr>
        <w:rPr>
          <w:rFonts w:cs="Times New Roman"/>
          <w:i/>
          <w:szCs w:val="24"/>
        </w:rPr>
      </w:pPr>
      <w:r w:rsidRPr="00DA244F">
        <w:rPr>
          <w:rFonts w:cs="Times New Roman"/>
          <w:szCs w:val="24"/>
        </w:rPr>
        <w:t xml:space="preserve">Odell, John S. 1982. </w:t>
      </w:r>
      <w:r w:rsidRPr="00DA244F">
        <w:rPr>
          <w:rFonts w:cs="Times New Roman"/>
          <w:i/>
          <w:szCs w:val="24"/>
        </w:rPr>
        <w:t xml:space="preserve">U.S. International Monetary Policy: Markets, Power, and Ideas as Sources </w:t>
      </w:r>
    </w:p>
    <w:p w:rsidR="00612A77" w:rsidRPr="00DA244F" w:rsidRDefault="00612A77" w:rsidP="00612A77">
      <w:pPr>
        <w:rPr>
          <w:rFonts w:cs="Times New Roman"/>
          <w:szCs w:val="24"/>
        </w:rPr>
      </w:pPr>
      <w:r w:rsidRPr="00DA244F">
        <w:rPr>
          <w:rFonts w:cs="Times New Roman"/>
          <w:i/>
          <w:szCs w:val="24"/>
        </w:rPr>
        <w:tab/>
        <w:t xml:space="preserve">of Change. </w:t>
      </w:r>
      <w:r w:rsidRPr="00DA244F">
        <w:rPr>
          <w:rFonts w:cs="Times New Roman"/>
          <w:szCs w:val="24"/>
        </w:rPr>
        <w:t>Princeton, NJ: Princeton University Press.</w:t>
      </w:r>
    </w:p>
    <w:p w:rsidR="00612A77" w:rsidRPr="00DA244F" w:rsidRDefault="00612A77" w:rsidP="00612A77">
      <w:pPr>
        <w:rPr>
          <w:rFonts w:cs="Times New Roman"/>
          <w:szCs w:val="24"/>
        </w:rPr>
      </w:pPr>
    </w:p>
    <w:p w:rsidR="00612A77" w:rsidRPr="00DA244F" w:rsidRDefault="00612A77" w:rsidP="00612A77">
      <w:pPr>
        <w:ind w:left="720" w:hanging="720"/>
        <w:rPr>
          <w:rFonts w:cs="Times New Roman"/>
          <w:szCs w:val="24"/>
        </w:rPr>
      </w:pPr>
      <w:r w:rsidRPr="00DA244F">
        <w:rPr>
          <w:rFonts w:cs="Times New Roman"/>
          <w:szCs w:val="24"/>
        </w:rPr>
        <w:t>Prasad, E. and Sorkin, I. (2009) ‘Assessing the G-20 Economic Stimulus Plans: A Deeper Look’, Washington, D.C.: Brookings Institution.</w:t>
      </w:r>
    </w:p>
    <w:p w:rsidR="00612A77" w:rsidRPr="00DA244F" w:rsidRDefault="00612A77" w:rsidP="00612A77">
      <w:pPr>
        <w:ind w:left="720" w:hanging="720"/>
        <w:rPr>
          <w:rFonts w:cs="Times New Roman"/>
          <w:szCs w:val="24"/>
        </w:rPr>
      </w:pPr>
    </w:p>
    <w:p w:rsidR="00612A77" w:rsidRPr="00DA244F" w:rsidRDefault="00612A77" w:rsidP="00612A77">
      <w:pPr>
        <w:ind w:left="720" w:hanging="720"/>
        <w:rPr>
          <w:rFonts w:cs="Times New Roman"/>
          <w:szCs w:val="24"/>
        </w:rPr>
      </w:pPr>
      <w:proofErr w:type="spellStart"/>
      <w:r w:rsidRPr="00DA244F">
        <w:rPr>
          <w:rFonts w:cs="Times New Roman"/>
          <w:szCs w:val="24"/>
        </w:rPr>
        <w:t>Rajan</w:t>
      </w:r>
      <w:proofErr w:type="spellEnd"/>
      <w:r w:rsidRPr="00DA244F">
        <w:rPr>
          <w:rFonts w:cs="Times New Roman"/>
          <w:szCs w:val="24"/>
        </w:rPr>
        <w:t xml:space="preserve">, </w:t>
      </w:r>
      <w:proofErr w:type="spellStart"/>
      <w:r w:rsidRPr="00DA244F">
        <w:rPr>
          <w:rFonts w:cs="Times New Roman"/>
          <w:szCs w:val="24"/>
        </w:rPr>
        <w:t>Raghuram</w:t>
      </w:r>
      <w:proofErr w:type="spellEnd"/>
      <w:r w:rsidRPr="00DA244F">
        <w:rPr>
          <w:rFonts w:cs="Times New Roman"/>
          <w:szCs w:val="24"/>
        </w:rPr>
        <w:t xml:space="preserve"> G.  2010.  </w:t>
      </w:r>
      <w:r w:rsidRPr="00DA244F">
        <w:rPr>
          <w:rFonts w:cs="Times New Roman"/>
          <w:i/>
          <w:szCs w:val="24"/>
        </w:rPr>
        <w:t>Fault Lines: How Hidden Fractures Still Threaten the World Economy</w:t>
      </w:r>
      <w:r w:rsidRPr="00DA244F">
        <w:rPr>
          <w:rFonts w:cs="Times New Roman"/>
          <w:szCs w:val="24"/>
        </w:rPr>
        <w:t>.  Princeton: Princeton University Press.</w:t>
      </w:r>
    </w:p>
    <w:p w:rsidR="00612A77" w:rsidRPr="00DA244F" w:rsidRDefault="00612A77" w:rsidP="00612A77">
      <w:pPr>
        <w:ind w:left="720" w:hanging="720"/>
        <w:rPr>
          <w:rFonts w:cs="Times New Roman"/>
          <w:szCs w:val="24"/>
        </w:rPr>
      </w:pPr>
    </w:p>
    <w:p w:rsidR="00612A77" w:rsidRPr="00DA244F" w:rsidRDefault="00612A77" w:rsidP="00612A77">
      <w:pPr>
        <w:ind w:left="720" w:hanging="720"/>
        <w:jc w:val="both"/>
        <w:rPr>
          <w:rFonts w:cs="Times New Roman"/>
          <w:szCs w:val="24"/>
        </w:rPr>
      </w:pPr>
      <w:r w:rsidRPr="00DA244F">
        <w:rPr>
          <w:rFonts w:cs="Times New Roman"/>
          <w:szCs w:val="24"/>
        </w:rPr>
        <w:lastRenderedPageBreak/>
        <w:t xml:space="preserve">Robinson, William I. 2004. </w:t>
      </w:r>
      <w:r w:rsidRPr="00DA244F">
        <w:rPr>
          <w:rFonts w:cs="Times New Roman"/>
          <w:i/>
          <w:szCs w:val="24"/>
        </w:rPr>
        <w:t xml:space="preserve">A Theory of Global Capitalism: Production, Class, and State in a Transnational World. </w:t>
      </w:r>
      <w:r w:rsidRPr="00DA244F">
        <w:rPr>
          <w:rFonts w:cs="Times New Roman"/>
          <w:szCs w:val="24"/>
        </w:rPr>
        <w:t>Baltimore: Johns Hopkins University Press.</w:t>
      </w:r>
    </w:p>
    <w:p w:rsidR="00612A77" w:rsidRPr="00DA244F" w:rsidRDefault="00612A77" w:rsidP="00612A77">
      <w:pPr>
        <w:ind w:left="720" w:hanging="720"/>
        <w:jc w:val="both"/>
        <w:rPr>
          <w:rFonts w:cs="Times New Roman"/>
          <w:szCs w:val="24"/>
        </w:rPr>
      </w:pPr>
    </w:p>
    <w:p w:rsidR="00612A77" w:rsidRPr="00DA244F" w:rsidRDefault="00612A77" w:rsidP="00612A77">
      <w:pPr>
        <w:pStyle w:val="EndnoteText"/>
        <w:rPr>
          <w:sz w:val="24"/>
          <w:szCs w:val="24"/>
        </w:rPr>
      </w:pPr>
      <w:proofErr w:type="spellStart"/>
      <w:r w:rsidRPr="00DA244F">
        <w:rPr>
          <w:sz w:val="24"/>
          <w:szCs w:val="24"/>
        </w:rPr>
        <w:t>Rodrik</w:t>
      </w:r>
      <w:proofErr w:type="spellEnd"/>
      <w:r w:rsidRPr="00DA244F">
        <w:rPr>
          <w:sz w:val="24"/>
          <w:szCs w:val="24"/>
        </w:rPr>
        <w:t xml:space="preserve">, </w:t>
      </w:r>
      <w:proofErr w:type="spellStart"/>
      <w:r w:rsidRPr="00DA244F">
        <w:rPr>
          <w:sz w:val="24"/>
          <w:szCs w:val="24"/>
        </w:rPr>
        <w:t>Dani</w:t>
      </w:r>
      <w:proofErr w:type="spellEnd"/>
      <w:r w:rsidRPr="00DA244F">
        <w:rPr>
          <w:sz w:val="24"/>
          <w:szCs w:val="24"/>
        </w:rPr>
        <w:t xml:space="preserve">. 2006. “The Social Cost of Foreign Exchange Reserves,” </w:t>
      </w:r>
      <w:r w:rsidRPr="00DA244F">
        <w:rPr>
          <w:i/>
          <w:sz w:val="24"/>
          <w:szCs w:val="24"/>
        </w:rPr>
        <w:t xml:space="preserve">International </w:t>
      </w:r>
      <w:r w:rsidRPr="00DA244F">
        <w:rPr>
          <w:i/>
          <w:sz w:val="24"/>
          <w:szCs w:val="24"/>
        </w:rPr>
        <w:tab/>
        <w:t>Economic Journal</w:t>
      </w:r>
      <w:r w:rsidRPr="00DA244F">
        <w:rPr>
          <w:sz w:val="24"/>
          <w:szCs w:val="24"/>
        </w:rPr>
        <w:t xml:space="preserve"> 20:3, pp. 253-66.</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Rothstein, Robert L. 1979. </w:t>
      </w:r>
      <w:r w:rsidRPr="00DA244F">
        <w:rPr>
          <w:rFonts w:cs="Times New Roman"/>
          <w:i/>
          <w:szCs w:val="24"/>
        </w:rPr>
        <w:t xml:space="preserve"> Global Bargaining: UNCTAD and the Quest for a New International  </w:t>
      </w:r>
      <w:r w:rsidRPr="00DA244F">
        <w:rPr>
          <w:rFonts w:cs="Times New Roman"/>
          <w:i/>
          <w:szCs w:val="24"/>
        </w:rPr>
        <w:tab/>
        <w:t xml:space="preserve">Economic Order. </w:t>
      </w:r>
      <w:r w:rsidRPr="00DA244F">
        <w:rPr>
          <w:rFonts w:cs="Times New Roman"/>
          <w:szCs w:val="24"/>
        </w:rPr>
        <w:t xml:space="preserve"> Princeton: Princeton University Press.</w:t>
      </w:r>
    </w:p>
    <w:p w:rsidR="00612A77" w:rsidRPr="00DA244F" w:rsidRDefault="00612A77" w:rsidP="00612A77">
      <w:pPr>
        <w:rPr>
          <w:rFonts w:cs="Times New Roman"/>
          <w:szCs w:val="24"/>
        </w:rPr>
      </w:pPr>
    </w:p>
    <w:p w:rsidR="00612A77" w:rsidRPr="00DA244F" w:rsidRDefault="00612A77" w:rsidP="00612A77">
      <w:pPr>
        <w:ind w:left="720" w:hanging="720"/>
        <w:jc w:val="both"/>
        <w:rPr>
          <w:rFonts w:cs="Times New Roman"/>
          <w:szCs w:val="24"/>
        </w:rPr>
      </w:pPr>
      <w:proofErr w:type="spellStart"/>
      <w:r w:rsidRPr="00DA244F">
        <w:rPr>
          <w:rFonts w:cs="Times New Roman"/>
          <w:szCs w:val="24"/>
        </w:rPr>
        <w:t>Roubini</w:t>
      </w:r>
      <w:proofErr w:type="spellEnd"/>
      <w:r w:rsidRPr="00DA244F">
        <w:rPr>
          <w:rFonts w:cs="Times New Roman"/>
          <w:szCs w:val="24"/>
        </w:rPr>
        <w:t xml:space="preserve">, </w:t>
      </w:r>
      <w:proofErr w:type="spellStart"/>
      <w:r w:rsidRPr="00DA244F">
        <w:rPr>
          <w:rFonts w:cs="Times New Roman"/>
          <w:szCs w:val="24"/>
        </w:rPr>
        <w:t>Nouriel</w:t>
      </w:r>
      <w:proofErr w:type="spellEnd"/>
      <w:r w:rsidRPr="00DA244F">
        <w:rPr>
          <w:rFonts w:cs="Times New Roman"/>
          <w:szCs w:val="24"/>
        </w:rPr>
        <w:t xml:space="preserve"> and Brad </w:t>
      </w:r>
      <w:proofErr w:type="spellStart"/>
      <w:r w:rsidRPr="00DA244F">
        <w:rPr>
          <w:rFonts w:cs="Times New Roman"/>
          <w:szCs w:val="24"/>
        </w:rPr>
        <w:t>Setser</w:t>
      </w:r>
      <w:proofErr w:type="spellEnd"/>
      <w:r w:rsidRPr="00DA244F">
        <w:rPr>
          <w:rFonts w:cs="Times New Roman"/>
          <w:szCs w:val="24"/>
        </w:rPr>
        <w:t xml:space="preserve">.  2004.  </w:t>
      </w:r>
      <w:r w:rsidRPr="00DA244F">
        <w:rPr>
          <w:rFonts w:cs="Times New Roman"/>
          <w:i/>
          <w:iCs/>
          <w:szCs w:val="24"/>
        </w:rPr>
        <w:t xml:space="preserve">Bailouts or Bail Ins: Responding to Financial Crises in Emerging Markets.  </w:t>
      </w:r>
      <w:r w:rsidRPr="00DA244F">
        <w:rPr>
          <w:rFonts w:cs="Times New Roman"/>
          <w:szCs w:val="24"/>
        </w:rPr>
        <w:t>Washington, D.C.: Institute for International Economics.</w:t>
      </w:r>
    </w:p>
    <w:p w:rsidR="00612A77" w:rsidRPr="00DA244F" w:rsidRDefault="00612A77" w:rsidP="00612A77">
      <w:pPr>
        <w:ind w:left="720" w:hanging="720"/>
        <w:jc w:val="both"/>
        <w:rPr>
          <w:rFonts w:cs="Times New Roman"/>
          <w:szCs w:val="24"/>
        </w:rPr>
      </w:pPr>
    </w:p>
    <w:p w:rsidR="00612A77" w:rsidRPr="00DA244F" w:rsidRDefault="00612A77" w:rsidP="00612A77">
      <w:pPr>
        <w:ind w:left="720" w:hanging="720"/>
        <w:rPr>
          <w:rFonts w:cs="Times New Roman"/>
          <w:szCs w:val="24"/>
        </w:rPr>
      </w:pPr>
      <w:r w:rsidRPr="00DA244F">
        <w:rPr>
          <w:rFonts w:cs="Times New Roman"/>
          <w:szCs w:val="24"/>
        </w:rPr>
        <w:t xml:space="preserve">Roy, Ravi K., Arthur T. </w:t>
      </w:r>
      <w:proofErr w:type="spellStart"/>
      <w:r w:rsidRPr="00DA244F">
        <w:rPr>
          <w:rFonts w:cs="Times New Roman"/>
          <w:szCs w:val="24"/>
        </w:rPr>
        <w:t>Denzau</w:t>
      </w:r>
      <w:proofErr w:type="spellEnd"/>
      <w:r w:rsidRPr="00DA244F">
        <w:rPr>
          <w:rFonts w:cs="Times New Roman"/>
          <w:szCs w:val="24"/>
        </w:rPr>
        <w:t xml:space="preserve">, and Thomas D. Willett. 2007. </w:t>
      </w:r>
      <w:r w:rsidRPr="00DA244F">
        <w:rPr>
          <w:rFonts w:cs="Times New Roman"/>
          <w:i/>
          <w:szCs w:val="24"/>
        </w:rPr>
        <w:t xml:space="preserve">Neoliberalism: National and Regional Experiments with Global Ideas. </w:t>
      </w:r>
      <w:r w:rsidRPr="00DA244F">
        <w:rPr>
          <w:rFonts w:cs="Times New Roman"/>
          <w:szCs w:val="24"/>
        </w:rPr>
        <w:t xml:space="preserve">New York: </w:t>
      </w:r>
      <w:proofErr w:type="spellStart"/>
      <w:r w:rsidRPr="00DA244F">
        <w:rPr>
          <w:rFonts w:cs="Times New Roman"/>
          <w:szCs w:val="24"/>
        </w:rPr>
        <w:t>Routledge</w:t>
      </w:r>
      <w:proofErr w:type="spellEnd"/>
      <w:r w:rsidRPr="00DA244F">
        <w:rPr>
          <w:rFonts w:cs="Times New Roman"/>
          <w:szCs w:val="24"/>
        </w:rPr>
        <w:t>.</w:t>
      </w:r>
    </w:p>
    <w:p w:rsidR="00612A77" w:rsidRPr="00DA244F" w:rsidRDefault="00612A77" w:rsidP="00612A77">
      <w:pPr>
        <w:ind w:left="720" w:hanging="720"/>
        <w:jc w:val="both"/>
        <w:rPr>
          <w:rFonts w:cs="Times New Roman"/>
          <w:szCs w:val="24"/>
        </w:rPr>
      </w:pPr>
    </w:p>
    <w:p w:rsidR="00612A77" w:rsidRPr="00DA244F" w:rsidRDefault="00612A77" w:rsidP="00612A77">
      <w:pPr>
        <w:ind w:left="720" w:hanging="720"/>
        <w:rPr>
          <w:rFonts w:cs="Times New Roman"/>
          <w:szCs w:val="24"/>
        </w:rPr>
      </w:pPr>
      <w:proofErr w:type="spellStart"/>
      <w:r w:rsidRPr="00DA244F">
        <w:rPr>
          <w:rFonts w:cs="Times New Roman"/>
          <w:szCs w:val="24"/>
        </w:rPr>
        <w:t>Scholte</w:t>
      </w:r>
      <w:proofErr w:type="spellEnd"/>
      <w:r w:rsidRPr="00DA244F">
        <w:rPr>
          <w:rFonts w:cs="Times New Roman"/>
          <w:szCs w:val="24"/>
        </w:rPr>
        <w:t xml:space="preserve">, Jan </w:t>
      </w:r>
      <w:proofErr w:type="spellStart"/>
      <w:r w:rsidRPr="00DA244F">
        <w:rPr>
          <w:rFonts w:cs="Times New Roman"/>
          <w:szCs w:val="24"/>
        </w:rPr>
        <w:t>Aaart</w:t>
      </w:r>
      <w:proofErr w:type="spellEnd"/>
      <w:r w:rsidRPr="00DA244F">
        <w:rPr>
          <w:rFonts w:cs="Times New Roman"/>
          <w:szCs w:val="24"/>
        </w:rPr>
        <w:t xml:space="preserve">. 2004. “Democratizing the Global Economy: The Role of Civil Society,” Working Paper, Coventry, UK: Centre for the Study of </w:t>
      </w:r>
      <w:proofErr w:type="spellStart"/>
      <w:r w:rsidRPr="00DA244F">
        <w:rPr>
          <w:rFonts w:cs="Times New Roman"/>
          <w:szCs w:val="24"/>
        </w:rPr>
        <w:t>Globalisation</w:t>
      </w:r>
      <w:proofErr w:type="spellEnd"/>
      <w:r w:rsidRPr="00DA244F">
        <w:rPr>
          <w:rFonts w:cs="Times New Roman"/>
          <w:szCs w:val="24"/>
        </w:rPr>
        <w:t xml:space="preserve"> and </w:t>
      </w:r>
      <w:proofErr w:type="spellStart"/>
      <w:r w:rsidRPr="00DA244F">
        <w:rPr>
          <w:rFonts w:cs="Times New Roman"/>
          <w:szCs w:val="24"/>
        </w:rPr>
        <w:t>Regionalisation</w:t>
      </w:r>
      <w:proofErr w:type="spellEnd"/>
      <w:r w:rsidRPr="00DA244F">
        <w:rPr>
          <w:rFonts w:cs="Times New Roman"/>
          <w:szCs w:val="24"/>
        </w:rPr>
        <w:t xml:space="preserve"> (CSGR), University of Warwick, June.</w:t>
      </w:r>
    </w:p>
    <w:p w:rsidR="00612A77" w:rsidRPr="00DA244F" w:rsidRDefault="00612A77" w:rsidP="00612A77">
      <w:pPr>
        <w:rPr>
          <w:rFonts w:cs="Times New Roman"/>
          <w:szCs w:val="24"/>
        </w:rPr>
      </w:pPr>
    </w:p>
    <w:p w:rsidR="00612A77" w:rsidRPr="00DA244F" w:rsidRDefault="00612A77" w:rsidP="00612A77">
      <w:pPr>
        <w:ind w:left="720" w:hanging="720"/>
        <w:rPr>
          <w:rFonts w:cs="Times New Roman"/>
          <w:szCs w:val="24"/>
        </w:rPr>
      </w:pPr>
      <w:proofErr w:type="spellStart"/>
      <w:r w:rsidRPr="00DA244F">
        <w:rPr>
          <w:rFonts w:cs="Times New Roman"/>
          <w:szCs w:val="24"/>
        </w:rPr>
        <w:t>Sheel</w:t>
      </w:r>
      <w:proofErr w:type="spellEnd"/>
      <w:r w:rsidRPr="00DA244F">
        <w:rPr>
          <w:rFonts w:cs="Times New Roman"/>
          <w:szCs w:val="24"/>
        </w:rPr>
        <w:t xml:space="preserve">, </w:t>
      </w:r>
      <w:proofErr w:type="spellStart"/>
      <w:r w:rsidRPr="00DA244F">
        <w:rPr>
          <w:rFonts w:cs="Times New Roman"/>
          <w:szCs w:val="24"/>
        </w:rPr>
        <w:t>Alok</w:t>
      </w:r>
      <w:proofErr w:type="spellEnd"/>
      <w:r w:rsidRPr="00DA244F">
        <w:rPr>
          <w:rFonts w:cs="Times New Roman"/>
          <w:szCs w:val="24"/>
        </w:rPr>
        <w:t xml:space="preserve">. 2012. “IMF and the Eurozone: A Developing Country Perspective,” </w:t>
      </w:r>
      <w:r w:rsidRPr="00DA244F">
        <w:rPr>
          <w:rFonts w:cs="Times New Roman"/>
          <w:i/>
          <w:szCs w:val="24"/>
        </w:rPr>
        <w:t xml:space="preserve">Economic and Political Weekly </w:t>
      </w:r>
      <w:r w:rsidRPr="00DA244F">
        <w:rPr>
          <w:rFonts w:cs="Times New Roman"/>
          <w:szCs w:val="24"/>
        </w:rPr>
        <w:t>(Mumbai),  December 29, pp. 20-2.</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Slaughter, Anne Marie 2004. </w:t>
      </w:r>
      <w:r w:rsidRPr="00DA244F">
        <w:rPr>
          <w:rFonts w:cs="Times New Roman"/>
          <w:i/>
          <w:szCs w:val="24"/>
        </w:rPr>
        <w:t>A New World Order</w:t>
      </w:r>
      <w:r w:rsidRPr="00DA244F">
        <w:rPr>
          <w:rFonts w:cs="Times New Roman"/>
          <w:szCs w:val="24"/>
        </w:rPr>
        <w:t xml:space="preserve">.  Princeton: Princeton University Press, </w:t>
      </w:r>
    </w:p>
    <w:p w:rsidR="00612A77" w:rsidRPr="00DA244F" w:rsidRDefault="00612A77" w:rsidP="00612A77">
      <w:pPr>
        <w:ind w:firstLine="720"/>
        <w:rPr>
          <w:rFonts w:cs="Times New Roman"/>
          <w:szCs w:val="24"/>
        </w:rPr>
      </w:pPr>
      <w:r w:rsidRPr="00DA244F">
        <w:rPr>
          <w:rFonts w:cs="Times New Roman"/>
          <w:szCs w:val="24"/>
        </w:rPr>
        <w:t>2004.</w:t>
      </w:r>
    </w:p>
    <w:p w:rsidR="00612A77" w:rsidRPr="00DA244F" w:rsidRDefault="00612A77" w:rsidP="00612A77">
      <w:pPr>
        <w:rPr>
          <w:rFonts w:cs="Times New Roman"/>
          <w:szCs w:val="24"/>
        </w:rPr>
      </w:pPr>
    </w:p>
    <w:p w:rsidR="00612A77" w:rsidRPr="00DA244F" w:rsidRDefault="00612A77" w:rsidP="00612A77">
      <w:pPr>
        <w:ind w:left="720" w:hanging="720"/>
        <w:rPr>
          <w:rFonts w:cs="Times New Roman"/>
          <w:bCs/>
          <w:szCs w:val="24"/>
        </w:rPr>
      </w:pPr>
      <w:r w:rsidRPr="00DA244F">
        <w:rPr>
          <w:rFonts w:cs="Times New Roman"/>
          <w:bCs/>
          <w:szCs w:val="24"/>
        </w:rPr>
        <w:t xml:space="preserve">Soros, George. 2008. “The worst market crisis in 60 years,” </w:t>
      </w:r>
      <w:r w:rsidRPr="00DA244F">
        <w:rPr>
          <w:rFonts w:cs="Times New Roman"/>
          <w:bCs/>
          <w:i/>
          <w:szCs w:val="24"/>
        </w:rPr>
        <w:t xml:space="preserve">Financial Times, </w:t>
      </w:r>
      <w:r w:rsidRPr="00DA244F">
        <w:rPr>
          <w:rFonts w:cs="Times New Roman"/>
          <w:bCs/>
          <w:szCs w:val="24"/>
        </w:rPr>
        <w:t>January 22.</w:t>
      </w:r>
    </w:p>
    <w:p w:rsidR="00612A77" w:rsidRPr="00DA244F" w:rsidRDefault="00612A77" w:rsidP="00612A77">
      <w:pPr>
        <w:ind w:left="720" w:hanging="720"/>
        <w:rPr>
          <w:rFonts w:cs="Times New Roman"/>
          <w:bCs/>
          <w:szCs w:val="24"/>
        </w:rPr>
      </w:pPr>
    </w:p>
    <w:p w:rsidR="00612A77" w:rsidRPr="00DA244F" w:rsidRDefault="00612A77" w:rsidP="00612A77">
      <w:pPr>
        <w:ind w:left="720" w:hanging="720"/>
        <w:rPr>
          <w:rFonts w:cs="Times New Roman"/>
          <w:bCs/>
          <w:szCs w:val="24"/>
        </w:rPr>
      </w:pPr>
      <w:r w:rsidRPr="00DA244F">
        <w:rPr>
          <w:rFonts w:cs="Times New Roman"/>
          <w:szCs w:val="24"/>
        </w:rPr>
        <w:t xml:space="preserve">Stallings, Barbara. 2007. “The Globalization of Capital Flows: Who Benefits?” </w:t>
      </w:r>
      <w:r w:rsidRPr="00DA244F">
        <w:rPr>
          <w:rFonts w:cs="Times New Roman"/>
          <w:i/>
          <w:szCs w:val="24"/>
        </w:rPr>
        <w:t>The Annals of the American Political Academy of Political and Social Science</w:t>
      </w:r>
      <w:r w:rsidRPr="00DA244F">
        <w:rPr>
          <w:rFonts w:cs="Times New Roman"/>
          <w:szCs w:val="24"/>
        </w:rPr>
        <w:t xml:space="preserve"> 610, March, pp. 202-216. </w:t>
      </w:r>
    </w:p>
    <w:p w:rsidR="00612A77" w:rsidRPr="00DA244F" w:rsidRDefault="00612A77" w:rsidP="00612A77">
      <w:pPr>
        <w:ind w:left="720" w:hanging="720"/>
        <w:rPr>
          <w:rFonts w:cs="Times New Roman"/>
          <w:bCs/>
          <w:szCs w:val="24"/>
        </w:rPr>
      </w:pPr>
    </w:p>
    <w:p w:rsidR="00612A77" w:rsidRPr="00DA244F" w:rsidRDefault="00612A77" w:rsidP="00612A77">
      <w:pPr>
        <w:pStyle w:val="NormalWeb"/>
        <w:spacing w:before="0" w:beforeAutospacing="0" w:after="0" w:afterAutospacing="0"/>
        <w:ind w:left="720" w:hanging="720"/>
        <w:rPr>
          <w:rFonts w:ascii="Times New Roman" w:hAnsi="Times New Roman" w:cs="Times New Roman"/>
          <w:color w:val="auto"/>
          <w:sz w:val="24"/>
          <w:szCs w:val="24"/>
        </w:rPr>
      </w:pPr>
      <w:r w:rsidRPr="00DA244F">
        <w:rPr>
          <w:rFonts w:ascii="Times New Roman" w:hAnsi="Times New Roman" w:cs="Times New Roman"/>
          <w:color w:val="auto"/>
          <w:sz w:val="24"/>
          <w:szCs w:val="24"/>
        </w:rPr>
        <w:t xml:space="preserve">Steil, Benn and Robert E. Litan. 2006. </w:t>
      </w:r>
      <w:r w:rsidRPr="00DA244F">
        <w:rPr>
          <w:rFonts w:ascii="Times New Roman" w:hAnsi="Times New Roman" w:cs="Times New Roman"/>
          <w:i/>
          <w:color w:val="auto"/>
          <w:sz w:val="24"/>
          <w:szCs w:val="24"/>
        </w:rPr>
        <w:t xml:space="preserve">Financial Statecraft: The Role of Financial Markets in American Foreign Policy. </w:t>
      </w:r>
      <w:r w:rsidRPr="00DA244F">
        <w:rPr>
          <w:rFonts w:ascii="Times New Roman" w:hAnsi="Times New Roman" w:cs="Times New Roman"/>
          <w:color w:val="auto"/>
          <w:sz w:val="24"/>
          <w:szCs w:val="24"/>
        </w:rPr>
        <w:t>New Haven, CT: Yale University Press.</w:t>
      </w:r>
    </w:p>
    <w:p w:rsidR="00612A77" w:rsidRPr="00DA244F" w:rsidRDefault="00612A77" w:rsidP="00612A77">
      <w:pPr>
        <w:pStyle w:val="NormalWeb"/>
        <w:spacing w:before="0" w:beforeAutospacing="0" w:after="0" w:afterAutospacing="0"/>
        <w:ind w:left="720" w:hanging="720"/>
        <w:rPr>
          <w:rFonts w:ascii="Times New Roman" w:hAnsi="Times New Roman" w:cs="Times New Roman"/>
          <w:color w:val="auto"/>
          <w:sz w:val="24"/>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Stiglitz, Joseph E.  2002.  </w:t>
      </w:r>
      <w:r w:rsidRPr="00DA244F">
        <w:rPr>
          <w:i/>
          <w:iCs/>
          <w:sz w:val="24"/>
          <w:szCs w:val="24"/>
        </w:rPr>
        <w:t xml:space="preserve">Globalization and Its Discontents.  </w:t>
      </w:r>
      <w:r w:rsidRPr="00DA244F">
        <w:rPr>
          <w:sz w:val="24"/>
          <w:szCs w:val="24"/>
        </w:rPr>
        <w:t>New York: W.W. Norton.</w:t>
      </w:r>
    </w:p>
    <w:p w:rsidR="00612A77" w:rsidRPr="00DA244F" w:rsidRDefault="00612A77" w:rsidP="00612A77">
      <w:pPr>
        <w:pStyle w:val="NormalWeb"/>
        <w:spacing w:before="0" w:beforeAutospacing="0" w:after="0" w:afterAutospacing="0"/>
        <w:ind w:left="720" w:hanging="720"/>
        <w:rPr>
          <w:rFonts w:ascii="Times New Roman" w:hAnsi="Times New Roman" w:cs="Times New Roman"/>
          <w:color w:val="auto"/>
          <w:sz w:val="24"/>
          <w:szCs w:val="24"/>
        </w:rPr>
      </w:pPr>
    </w:p>
    <w:p w:rsidR="00612A77" w:rsidRPr="00DA244F" w:rsidRDefault="00612A77" w:rsidP="00612A77">
      <w:pPr>
        <w:pStyle w:val="NormalWeb"/>
        <w:spacing w:before="0" w:beforeAutospacing="0" w:after="0" w:afterAutospacing="0"/>
        <w:ind w:left="720" w:hanging="720"/>
        <w:rPr>
          <w:rStyle w:val="citation"/>
          <w:rFonts w:ascii="Times New Roman" w:hAnsi="Times New Roman" w:cs="Times New Roman"/>
          <w:color w:val="auto"/>
          <w:sz w:val="24"/>
          <w:szCs w:val="24"/>
        </w:rPr>
      </w:pPr>
      <w:r w:rsidRPr="00DA244F">
        <w:rPr>
          <w:rStyle w:val="citation"/>
          <w:rFonts w:ascii="Times New Roman" w:hAnsi="Times New Roman" w:cs="Times New Roman"/>
          <w:color w:val="auto"/>
          <w:sz w:val="24"/>
          <w:szCs w:val="24"/>
        </w:rPr>
        <w:t xml:space="preserve">Stolper, Wolfgang. F. and Paul A. Samuelson.  1941.  "Protection and Real Wages", </w:t>
      </w:r>
      <w:r w:rsidRPr="00DA244F">
        <w:rPr>
          <w:rStyle w:val="citation"/>
          <w:rFonts w:ascii="Times New Roman" w:hAnsi="Times New Roman" w:cs="Times New Roman"/>
          <w:i/>
          <w:iCs/>
          <w:color w:val="auto"/>
          <w:sz w:val="24"/>
          <w:szCs w:val="24"/>
        </w:rPr>
        <w:t>Review of Economic Studies</w:t>
      </w:r>
      <w:r w:rsidRPr="00DA244F">
        <w:rPr>
          <w:rStyle w:val="citation"/>
          <w:rFonts w:ascii="Times New Roman" w:hAnsi="Times New Roman" w:cs="Times New Roman"/>
          <w:color w:val="auto"/>
          <w:sz w:val="24"/>
          <w:szCs w:val="24"/>
        </w:rPr>
        <w:t xml:space="preserve"> </w:t>
      </w:r>
      <w:r w:rsidRPr="00DA244F">
        <w:rPr>
          <w:rStyle w:val="citation"/>
          <w:rFonts w:ascii="Times New Roman" w:hAnsi="Times New Roman" w:cs="Times New Roman"/>
          <w:bCs/>
          <w:color w:val="auto"/>
          <w:sz w:val="24"/>
          <w:szCs w:val="24"/>
        </w:rPr>
        <w:t>9</w:t>
      </w:r>
      <w:r w:rsidRPr="00DA244F">
        <w:rPr>
          <w:rStyle w:val="citation"/>
          <w:rFonts w:ascii="Times New Roman" w:hAnsi="Times New Roman" w:cs="Times New Roman"/>
          <w:color w:val="auto"/>
          <w:sz w:val="24"/>
          <w:szCs w:val="24"/>
        </w:rPr>
        <w:t>:1 pp. 58–73.</w:t>
      </w:r>
    </w:p>
    <w:p w:rsidR="00612A77" w:rsidRPr="00DA244F" w:rsidRDefault="00612A77" w:rsidP="00612A77">
      <w:pPr>
        <w:pStyle w:val="NormalWeb"/>
        <w:spacing w:before="0" w:beforeAutospacing="0" w:after="0" w:afterAutospacing="0"/>
        <w:ind w:left="720" w:hanging="720"/>
        <w:rPr>
          <w:rStyle w:val="citation"/>
          <w:rFonts w:ascii="Times New Roman" w:hAnsi="Times New Roman" w:cs="Times New Roman"/>
          <w:color w:val="auto"/>
          <w:sz w:val="24"/>
          <w:szCs w:val="24"/>
        </w:rPr>
      </w:pPr>
    </w:p>
    <w:p w:rsidR="00612A77" w:rsidRPr="00DA244F" w:rsidRDefault="00612A77" w:rsidP="00612A77">
      <w:pPr>
        <w:pStyle w:val="NormalWeb"/>
        <w:spacing w:before="0" w:beforeAutospacing="0" w:after="0" w:afterAutospacing="0"/>
        <w:ind w:left="720" w:hanging="720"/>
        <w:rPr>
          <w:rFonts w:ascii="Times New Roman" w:hAnsi="Times New Roman" w:cs="Times New Roman"/>
          <w:color w:val="auto"/>
          <w:sz w:val="24"/>
          <w:szCs w:val="24"/>
        </w:rPr>
      </w:pPr>
      <w:r w:rsidRPr="00DA244F">
        <w:rPr>
          <w:rStyle w:val="citation"/>
          <w:rFonts w:ascii="Times New Roman" w:hAnsi="Times New Roman" w:cs="Times New Roman"/>
          <w:color w:val="auto"/>
          <w:sz w:val="24"/>
          <w:szCs w:val="24"/>
        </w:rPr>
        <w:t>S</w:t>
      </w:r>
      <w:r w:rsidRPr="00DA244F">
        <w:rPr>
          <w:rFonts w:ascii="Times New Roman" w:hAnsi="Times New Roman" w:cs="Times New Roman"/>
          <w:color w:val="auto"/>
          <w:sz w:val="24"/>
          <w:szCs w:val="24"/>
        </w:rPr>
        <w:t xml:space="preserve">tone, Randall W. 2011. </w:t>
      </w:r>
      <w:r w:rsidRPr="00DA244F">
        <w:rPr>
          <w:rFonts w:ascii="Times New Roman" w:hAnsi="Times New Roman" w:cs="Times New Roman"/>
          <w:i/>
          <w:color w:val="auto"/>
          <w:sz w:val="24"/>
          <w:szCs w:val="24"/>
        </w:rPr>
        <w:t xml:space="preserve">Controlling Institutions: International Organizations and the Global Economy. </w:t>
      </w:r>
      <w:r w:rsidRPr="00DA244F">
        <w:rPr>
          <w:rFonts w:ascii="Times New Roman" w:hAnsi="Times New Roman" w:cs="Times New Roman"/>
          <w:color w:val="auto"/>
          <w:sz w:val="24"/>
          <w:szCs w:val="24"/>
        </w:rPr>
        <w:t>New York: Cambridge University Press.</w:t>
      </w:r>
    </w:p>
    <w:p w:rsidR="00612A77" w:rsidRPr="00DA244F" w:rsidRDefault="00612A77" w:rsidP="00612A77">
      <w:pPr>
        <w:rPr>
          <w:rFonts w:cs="Times New Roman"/>
          <w:szCs w:val="24"/>
        </w:rPr>
      </w:pPr>
    </w:p>
    <w:p w:rsidR="00612A77" w:rsidRPr="00DA244F" w:rsidRDefault="00612A77" w:rsidP="00612A77">
      <w:pPr>
        <w:rPr>
          <w:rFonts w:cs="Times New Roman"/>
          <w:szCs w:val="24"/>
        </w:rPr>
      </w:pPr>
      <w:r w:rsidRPr="00DA244F">
        <w:rPr>
          <w:rFonts w:cs="Times New Roman"/>
          <w:szCs w:val="24"/>
        </w:rPr>
        <w:t xml:space="preserve">Subramanian, Arvind. 2011. “Renminbi Rules: The Conditional Imminence of the Reserve </w:t>
      </w:r>
    </w:p>
    <w:p w:rsidR="00612A77" w:rsidRPr="00DA244F" w:rsidRDefault="00612A77" w:rsidP="00612A77">
      <w:pPr>
        <w:rPr>
          <w:rFonts w:cs="Times New Roman"/>
          <w:szCs w:val="24"/>
        </w:rPr>
      </w:pPr>
      <w:r w:rsidRPr="00DA244F">
        <w:rPr>
          <w:rFonts w:cs="Times New Roman"/>
          <w:szCs w:val="24"/>
        </w:rPr>
        <w:tab/>
        <w:t xml:space="preserve">Currency Transition,” Working Paper 11-14, Washington, D.C.: Peterson Institute of </w:t>
      </w:r>
    </w:p>
    <w:p w:rsidR="00612A77" w:rsidRPr="00DA244F" w:rsidRDefault="00612A77" w:rsidP="00612A77">
      <w:pPr>
        <w:rPr>
          <w:rFonts w:cs="Times New Roman"/>
          <w:szCs w:val="24"/>
        </w:rPr>
      </w:pPr>
      <w:r w:rsidRPr="00DA244F">
        <w:rPr>
          <w:rFonts w:cs="Times New Roman"/>
          <w:szCs w:val="24"/>
        </w:rPr>
        <w:tab/>
        <w:t>International Economics, September.</w:t>
      </w:r>
    </w:p>
    <w:p w:rsidR="00612A77" w:rsidRPr="00DA244F" w:rsidRDefault="00612A77" w:rsidP="00612A77">
      <w:pPr>
        <w:rPr>
          <w:rFonts w:cs="Times New Roman"/>
          <w:szCs w:val="24"/>
        </w:rPr>
      </w:pPr>
    </w:p>
    <w:p w:rsidR="00612A77" w:rsidRPr="00DA244F" w:rsidRDefault="00612A77" w:rsidP="00612A77">
      <w:pPr>
        <w:pStyle w:val="FootnoteText"/>
        <w:ind w:left="720" w:hanging="720"/>
        <w:jc w:val="both"/>
        <w:rPr>
          <w:sz w:val="24"/>
          <w:szCs w:val="24"/>
        </w:rPr>
      </w:pPr>
      <w:r w:rsidRPr="00DA244F">
        <w:rPr>
          <w:sz w:val="24"/>
          <w:szCs w:val="24"/>
        </w:rPr>
        <w:lastRenderedPageBreak/>
        <w:t xml:space="preserve">Tabb, William K.  2004.  </w:t>
      </w:r>
      <w:r w:rsidRPr="00DA244F">
        <w:rPr>
          <w:i/>
          <w:iCs/>
          <w:sz w:val="24"/>
          <w:szCs w:val="24"/>
        </w:rPr>
        <w:t xml:space="preserve">Economic Governance in an Age of Globalization.  </w:t>
      </w:r>
      <w:r w:rsidRPr="00DA244F">
        <w:rPr>
          <w:sz w:val="24"/>
          <w:szCs w:val="24"/>
        </w:rPr>
        <w:t>New York: Columbia University Press.</w:t>
      </w:r>
    </w:p>
    <w:p w:rsidR="00612A77" w:rsidRPr="00DA244F" w:rsidRDefault="00612A77" w:rsidP="00612A77">
      <w:pPr>
        <w:rPr>
          <w:rFonts w:cs="Times New Roman"/>
          <w:szCs w:val="24"/>
        </w:rPr>
      </w:pPr>
    </w:p>
    <w:p w:rsidR="00612A77" w:rsidRPr="00DA244F" w:rsidRDefault="00612A77" w:rsidP="00612A77">
      <w:pPr>
        <w:rPr>
          <w:rStyle w:val="A5"/>
          <w:rFonts w:cs="Times New Roman"/>
          <w:color w:val="auto"/>
          <w:sz w:val="24"/>
          <w:szCs w:val="24"/>
        </w:rPr>
      </w:pPr>
      <w:r w:rsidRPr="00DA244F">
        <w:rPr>
          <w:rFonts w:cs="Times New Roman"/>
          <w:szCs w:val="24"/>
        </w:rPr>
        <w:t xml:space="preserve">Truman, Edwin M. 2005. “ </w:t>
      </w:r>
      <w:r w:rsidRPr="00DA244F">
        <w:rPr>
          <w:rStyle w:val="A5"/>
          <w:rFonts w:cs="Times New Roman"/>
          <w:color w:val="auto"/>
          <w:sz w:val="24"/>
          <w:szCs w:val="24"/>
        </w:rPr>
        <w:t xml:space="preserve">Postponing Global Adjustment: An Analysis of the Pending </w:t>
      </w:r>
    </w:p>
    <w:p w:rsidR="00612A77" w:rsidRPr="00DA244F" w:rsidRDefault="00612A77" w:rsidP="00612A77">
      <w:pPr>
        <w:rPr>
          <w:rFonts w:cs="Times New Roman"/>
          <w:szCs w:val="24"/>
        </w:rPr>
      </w:pPr>
      <w:r w:rsidRPr="00DA244F">
        <w:rPr>
          <w:rStyle w:val="A5"/>
          <w:rFonts w:cs="Times New Roman"/>
          <w:color w:val="auto"/>
          <w:sz w:val="24"/>
          <w:szCs w:val="24"/>
        </w:rPr>
        <w:tab/>
        <w:t xml:space="preserve">Adjustment of Global Imbalances,” Working Paper 05-6, </w:t>
      </w:r>
      <w:r w:rsidRPr="00DA244F">
        <w:rPr>
          <w:rFonts w:cs="Times New Roman"/>
          <w:szCs w:val="24"/>
        </w:rPr>
        <w:t xml:space="preserve">Washington, D.C.: Peterson </w:t>
      </w:r>
    </w:p>
    <w:p w:rsidR="00612A77" w:rsidRPr="00DA244F" w:rsidRDefault="00612A77" w:rsidP="00612A77">
      <w:pPr>
        <w:rPr>
          <w:rFonts w:cs="Times New Roman"/>
          <w:szCs w:val="24"/>
        </w:rPr>
      </w:pPr>
      <w:r w:rsidRPr="00DA244F">
        <w:rPr>
          <w:rFonts w:cs="Times New Roman"/>
          <w:szCs w:val="24"/>
        </w:rPr>
        <w:tab/>
        <w:t>Institute of International Economics, July.</w:t>
      </w:r>
    </w:p>
    <w:p w:rsidR="00612A77" w:rsidRPr="00DA244F" w:rsidRDefault="00612A77" w:rsidP="00612A77">
      <w:pPr>
        <w:rPr>
          <w:rFonts w:cs="Times New Roman"/>
          <w:szCs w:val="24"/>
        </w:rPr>
      </w:pPr>
    </w:p>
    <w:p w:rsidR="00612A77" w:rsidRPr="00DA244F" w:rsidRDefault="00612A77" w:rsidP="00612A77">
      <w:pPr>
        <w:ind w:left="720" w:hanging="720"/>
        <w:rPr>
          <w:rFonts w:cs="Times New Roman"/>
          <w:szCs w:val="24"/>
        </w:rPr>
      </w:pPr>
      <w:r w:rsidRPr="00DA244F">
        <w:rPr>
          <w:rFonts w:cs="Times New Roman"/>
          <w:szCs w:val="24"/>
        </w:rPr>
        <w:t xml:space="preserve">United Nations.  2007. </w:t>
      </w:r>
      <w:r w:rsidRPr="00DA244F">
        <w:rPr>
          <w:rFonts w:cs="Times New Roman"/>
          <w:i/>
          <w:szCs w:val="24"/>
        </w:rPr>
        <w:t>World Economic Situation and Prospects</w:t>
      </w:r>
      <w:r w:rsidRPr="00DA244F">
        <w:rPr>
          <w:rFonts w:cs="Times New Roman"/>
          <w:szCs w:val="24"/>
        </w:rPr>
        <w:t>.  New York: United Nations.</w:t>
      </w:r>
    </w:p>
    <w:p w:rsidR="00612A77" w:rsidRPr="00DA244F" w:rsidRDefault="00612A77" w:rsidP="00612A77">
      <w:pPr>
        <w:rPr>
          <w:rFonts w:cs="Times New Roman"/>
          <w:szCs w:val="24"/>
        </w:rPr>
      </w:pPr>
    </w:p>
    <w:p w:rsidR="00612A77" w:rsidRPr="00DA244F" w:rsidRDefault="00612A77" w:rsidP="00612A77">
      <w:pPr>
        <w:rPr>
          <w:rFonts w:cs="Times New Roman"/>
          <w:i/>
          <w:szCs w:val="24"/>
        </w:rPr>
      </w:pPr>
      <w:r w:rsidRPr="00DA244F">
        <w:rPr>
          <w:rFonts w:cs="Times New Roman"/>
          <w:szCs w:val="24"/>
        </w:rPr>
        <w:t xml:space="preserve">United Nations Conference on Trade and Development (UNCTAD). 2012. </w:t>
      </w:r>
      <w:r w:rsidRPr="00DA244F">
        <w:rPr>
          <w:rFonts w:cs="Times New Roman"/>
          <w:i/>
          <w:szCs w:val="24"/>
        </w:rPr>
        <w:t xml:space="preserve">Development and </w:t>
      </w:r>
    </w:p>
    <w:p w:rsidR="00612A77" w:rsidRPr="00DA244F" w:rsidRDefault="00612A77" w:rsidP="00612A77">
      <w:pPr>
        <w:rPr>
          <w:rFonts w:cs="Times New Roman"/>
          <w:szCs w:val="24"/>
        </w:rPr>
      </w:pPr>
      <w:r w:rsidRPr="00DA244F">
        <w:rPr>
          <w:rFonts w:cs="Times New Roman"/>
          <w:i/>
          <w:szCs w:val="24"/>
        </w:rPr>
        <w:tab/>
        <w:t xml:space="preserve">Globalization: Facts and Figures 2012. </w:t>
      </w:r>
      <w:r w:rsidRPr="00DA244F">
        <w:rPr>
          <w:rFonts w:cs="Times New Roman"/>
          <w:szCs w:val="24"/>
        </w:rPr>
        <w:t xml:space="preserve">New York: United Nations. Consulted January </w:t>
      </w:r>
    </w:p>
    <w:p w:rsidR="00612A77" w:rsidRPr="00DA244F" w:rsidRDefault="00612A77" w:rsidP="00612A77">
      <w:pPr>
        <w:rPr>
          <w:rFonts w:cs="Times New Roman"/>
          <w:szCs w:val="24"/>
        </w:rPr>
      </w:pPr>
      <w:r w:rsidRPr="00DA244F">
        <w:rPr>
          <w:rFonts w:cs="Times New Roman"/>
          <w:szCs w:val="24"/>
        </w:rPr>
        <w:tab/>
        <w:t>2013 at: &lt;dgff.unctad.org&gt;.</w:t>
      </w:r>
    </w:p>
    <w:p w:rsidR="00612A77" w:rsidRPr="00DA244F" w:rsidRDefault="00612A77" w:rsidP="00612A77">
      <w:pPr>
        <w:rPr>
          <w:rFonts w:cs="Times New Roman"/>
          <w:szCs w:val="24"/>
        </w:rPr>
      </w:pPr>
    </w:p>
    <w:p w:rsidR="00612A77" w:rsidRPr="00DA244F" w:rsidRDefault="00612A77" w:rsidP="00612A77">
      <w:pPr>
        <w:ind w:left="720" w:hanging="720"/>
        <w:jc w:val="both"/>
        <w:rPr>
          <w:rFonts w:cs="Times New Roman"/>
          <w:szCs w:val="24"/>
        </w:rPr>
      </w:pPr>
      <w:r w:rsidRPr="00DA244F">
        <w:rPr>
          <w:rFonts w:cs="Times New Roman"/>
          <w:szCs w:val="24"/>
        </w:rPr>
        <w:t xml:space="preserve">Wade, Robert Hunter.  2003. “The Invisible Hand of the American Empire,” </w:t>
      </w:r>
      <w:r w:rsidRPr="00DA244F">
        <w:rPr>
          <w:rFonts w:cs="Times New Roman"/>
          <w:i/>
          <w:iCs/>
          <w:szCs w:val="24"/>
        </w:rPr>
        <w:t xml:space="preserve">Ethics and International Affairs, </w:t>
      </w:r>
      <w:r w:rsidRPr="00DA244F">
        <w:rPr>
          <w:rFonts w:cs="Times New Roman"/>
          <w:szCs w:val="24"/>
        </w:rPr>
        <w:t>17:12, pp. 77-88.</w:t>
      </w:r>
    </w:p>
    <w:p w:rsidR="00612A77" w:rsidRPr="00DA244F" w:rsidRDefault="00612A77" w:rsidP="00612A77">
      <w:pPr>
        <w:rPr>
          <w:rFonts w:cs="Times New Roman"/>
          <w:szCs w:val="24"/>
        </w:rPr>
      </w:pPr>
    </w:p>
    <w:p w:rsidR="00612A77" w:rsidRPr="00DA244F" w:rsidRDefault="00612A77" w:rsidP="00612A77">
      <w:pPr>
        <w:ind w:left="720" w:hanging="720"/>
        <w:jc w:val="both"/>
        <w:rPr>
          <w:rFonts w:cs="Times New Roman"/>
          <w:szCs w:val="24"/>
        </w:rPr>
      </w:pPr>
      <w:r w:rsidRPr="00DA244F">
        <w:rPr>
          <w:rFonts w:cs="Times New Roman"/>
          <w:szCs w:val="24"/>
        </w:rPr>
        <w:t xml:space="preserve">Wade, Robert Hunter.  2000.  “Out of the Box: rethinking the governance of international financial markets,” </w:t>
      </w:r>
      <w:r w:rsidRPr="00DA244F">
        <w:rPr>
          <w:rFonts w:cs="Times New Roman"/>
          <w:i/>
          <w:szCs w:val="24"/>
        </w:rPr>
        <w:t>Journal of Human Development</w:t>
      </w:r>
      <w:r w:rsidRPr="00DA244F">
        <w:rPr>
          <w:rFonts w:cs="Times New Roman"/>
          <w:szCs w:val="24"/>
        </w:rPr>
        <w:t xml:space="preserve"> 1 no. 1, pp. 145-57.</w:t>
      </w:r>
    </w:p>
    <w:p w:rsidR="00612A77" w:rsidRPr="00DA244F" w:rsidRDefault="00612A77" w:rsidP="00612A77">
      <w:pPr>
        <w:ind w:left="720" w:hanging="720"/>
        <w:jc w:val="both"/>
        <w:rPr>
          <w:rFonts w:cs="Times New Roman"/>
          <w:szCs w:val="24"/>
        </w:rPr>
      </w:pPr>
    </w:p>
    <w:p w:rsidR="00612A77" w:rsidRPr="00DA244F" w:rsidRDefault="00612A77" w:rsidP="00612A77">
      <w:pPr>
        <w:ind w:left="720" w:hanging="720"/>
        <w:jc w:val="both"/>
        <w:rPr>
          <w:rFonts w:cs="Times New Roman"/>
          <w:szCs w:val="24"/>
        </w:rPr>
      </w:pPr>
      <w:r w:rsidRPr="00DA244F">
        <w:rPr>
          <w:rFonts w:cs="Times New Roman"/>
          <w:szCs w:val="24"/>
        </w:rPr>
        <w:t xml:space="preserve">Waltz, Kenneth N. 1979.  </w:t>
      </w:r>
      <w:r w:rsidRPr="00DA244F">
        <w:rPr>
          <w:rFonts w:cs="Times New Roman"/>
          <w:i/>
          <w:iCs/>
          <w:szCs w:val="24"/>
        </w:rPr>
        <w:t>Theory of International Politics,</w:t>
      </w:r>
      <w:r w:rsidRPr="00DA244F">
        <w:rPr>
          <w:rFonts w:cs="Times New Roman"/>
          <w:szCs w:val="24"/>
        </w:rPr>
        <w:t xml:space="preserve"> New York: McGraw-Hill.</w:t>
      </w:r>
    </w:p>
    <w:p w:rsidR="00612A77" w:rsidRPr="00DA244F" w:rsidRDefault="00612A77" w:rsidP="00612A77">
      <w:pPr>
        <w:ind w:left="720" w:hanging="720"/>
        <w:jc w:val="both"/>
        <w:rPr>
          <w:rFonts w:cs="Times New Roman"/>
          <w:szCs w:val="24"/>
        </w:rPr>
      </w:pPr>
    </w:p>
    <w:p w:rsidR="00612A77" w:rsidRPr="00DA244F" w:rsidRDefault="00612A77" w:rsidP="00612A77">
      <w:pPr>
        <w:pStyle w:val="NormalWeb"/>
        <w:spacing w:before="0" w:beforeAutospacing="0" w:after="0" w:afterAutospacing="0"/>
        <w:ind w:left="720" w:hanging="720"/>
        <w:jc w:val="both"/>
        <w:rPr>
          <w:rFonts w:ascii="Times New Roman" w:hAnsi="Times New Roman" w:cs="Times New Roman"/>
          <w:color w:val="auto"/>
          <w:sz w:val="24"/>
          <w:szCs w:val="24"/>
        </w:rPr>
      </w:pPr>
      <w:r w:rsidRPr="00DA244F">
        <w:rPr>
          <w:rFonts w:ascii="Times New Roman" w:hAnsi="Times New Roman" w:cs="Times New Roman"/>
          <w:color w:val="auto"/>
          <w:sz w:val="24"/>
          <w:szCs w:val="24"/>
        </w:rPr>
        <w:t>Wibbels, Eric.  2005.  “Dependency Revisited: International Markets, Business Cycles, and Social Spending in the Developing World,” Paper presented at the Annual Meeting of the International Studies Association, Honolulu, March.</w:t>
      </w:r>
    </w:p>
    <w:p w:rsidR="00612A77" w:rsidRPr="00DA244F" w:rsidRDefault="00612A77" w:rsidP="00612A77">
      <w:pPr>
        <w:pStyle w:val="FootnoteText"/>
        <w:ind w:left="720" w:hanging="720"/>
        <w:jc w:val="both"/>
        <w:rPr>
          <w:sz w:val="24"/>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Wise, Carol, Leslie Elliott Armijo, and Saori Katada, eds. Forthcoming 2014. </w:t>
      </w:r>
      <w:r w:rsidRPr="00DA244F">
        <w:rPr>
          <w:i/>
          <w:sz w:val="24"/>
          <w:szCs w:val="24"/>
        </w:rPr>
        <w:t xml:space="preserve">Unexpected Outcomes: How Emerging Markets Survived the Global Financial Crisis. </w:t>
      </w:r>
      <w:r w:rsidRPr="00DA244F">
        <w:rPr>
          <w:sz w:val="24"/>
          <w:szCs w:val="24"/>
        </w:rPr>
        <w:t>Washington, D.C.: The Brookings Institution.</w:t>
      </w:r>
    </w:p>
    <w:p w:rsidR="00612A77" w:rsidRPr="00DA244F" w:rsidRDefault="00612A77" w:rsidP="00612A77">
      <w:pPr>
        <w:pStyle w:val="FootnoteText"/>
        <w:ind w:left="720" w:hanging="720"/>
        <w:jc w:val="both"/>
        <w:rPr>
          <w:sz w:val="24"/>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Wolf, Martin.  2004.  </w:t>
      </w:r>
      <w:r w:rsidRPr="00DA244F">
        <w:rPr>
          <w:i/>
          <w:sz w:val="24"/>
          <w:szCs w:val="24"/>
        </w:rPr>
        <w:t>Why Globalization Works: The Case for the Global Market Economy</w:t>
      </w:r>
      <w:r w:rsidRPr="00DA244F">
        <w:rPr>
          <w:sz w:val="24"/>
          <w:szCs w:val="24"/>
        </w:rPr>
        <w:t>, Yale University Press.</w:t>
      </w:r>
    </w:p>
    <w:p w:rsidR="00612A77" w:rsidRPr="00DA244F" w:rsidRDefault="00612A77" w:rsidP="00612A77">
      <w:pPr>
        <w:pStyle w:val="FootnoteText"/>
        <w:ind w:left="720" w:hanging="720"/>
        <w:jc w:val="both"/>
        <w:rPr>
          <w:sz w:val="24"/>
          <w:szCs w:val="24"/>
        </w:rPr>
      </w:pPr>
    </w:p>
    <w:p w:rsidR="00612A77" w:rsidRPr="00DA244F" w:rsidRDefault="00612A77" w:rsidP="00612A77">
      <w:pPr>
        <w:pStyle w:val="FootnoteText"/>
        <w:ind w:left="720" w:hanging="720"/>
        <w:jc w:val="both"/>
        <w:rPr>
          <w:sz w:val="24"/>
          <w:szCs w:val="24"/>
        </w:rPr>
      </w:pPr>
      <w:r w:rsidRPr="00DA244F">
        <w:rPr>
          <w:sz w:val="24"/>
          <w:szCs w:val="24"/>
        </w:rPr>
        <w:t xml:space="preserve">World Bank. 2011. </w:t>
      </w:r>
      <w:r w:rsidRPr="00DA244F">
        <w:rPr>
          <w:i/>
          <w:sz w:val="24"/>
          <w:szCs w:val="24"/>
        </w:rPr>
        <w:t>Multipolarity. The New Global Economy.</w:t>
      </w:r>
      <w:r w:rsidRPr="00DA244F">
        <w:rPr>
          <w:sz w:val="24"/>
          <w:szCs w:val="24"/>
        </w:rPr>
        <w:t xml:space="preserve"> Global Development Horizons 2011. Advance edition. Washington, D.C.: The World Bank, May.</w:t>
      </w:r>
    </w:p>
    <w:p w:rsidR="00612A77" w:rsidRPr="00DA244F" w:rsidRDefault="00612A77" w:rsidP="00612A77">
      <w:pPr>
        <w:rPr>
          <w:rFonts w:cs="Times New Roman"/>
          <w:szCs w:val="24"/>
        </w:rPr>
      </w:pPr>
    </w:p>
    <w:sectPr w:rsidR="00612A77" w:rsidRPr="00DA244F" w:rsidSect="005453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D6" w:rsidRDefault="00590CD6" w:rsidP="007A0078">
      <w:r>
        <w:separator/>
      </w:r>
    </w:p>
  </w:endnote>
  <w:endnote w:type="continuationSeparator" w:id="0">
    <w:p w:rsidR="00590CD6" w:rsidRDefault="00590CD6" w:rsidP="007A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QNCYJ+MyriadPro-Regular">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8769"/>
      <w:docPartObj>
        <w:docPartGallery w:val="Page Numbers (Bottom of Page)"/>
        <w:docPartUnique/>
      </w:docPartObj>
    </w:sdtPr>
    <w:sdtEndPr/>
    <w:sdtContent>
      <w:p w:rsidR="004A4502" w:rsidRDefault="00B337F1">
        <w:pPr>
          <w:pStyle w:val="Footer"/>
          <w:jc w:val="center"/>
        </w:pPr>
        <w:r>
          <w:fldChar w:fldCharType="begin"/>
        </w:r>
        <w:r>
          <w:instrText xml:space="preserve"> PAGE   \* MERGEFORMAT </w:instrText>
        </w:r>
        <w:r>
          <w:fldChar w:fldCharType="separate"/>
        </w:r>
        <w:r w:rsidR="00FD5B43">
          <w:rPr>
            <w:noProof/>
          </w:rPr>
          <w:t>5</w:t>
        </w:r>
        <w:r>
          <w:rPr>
            <w:noProof/>
          </w:rPr>
          <w:fldChar w:fldCharType="end"/>
        </w:r>
      </w:p>
    </w:sdtContent>
  </w:sdt>
  <w:p w:rsidR="004A4502" w:rsidRDefault="004A4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D6" w:rsidRDefault="00590CD6" w:rsidP="007A0078">
      <w:r>
        <w:separator/>
      </w:r>
    </w:p>
  </w:footnote>
  <w:footnote w:type="continuationSeparator" w:id="0">
    <w:p w:rsidR="00590CD6" w:rsidRDefault="00590CD6" w:rsidP="007A0078">
      <w:r>
        <w:continuationSeparator/>
      </w:r>
    </w:p>
  </w:footnote>
  <w:footnote w:id="1">
    <w:p w:rsidR="004A4502" w:rsidRPr="003C31CF" w:rsidRDefault="004A4502">
      <w:pPr>
        <w:pStyle w:val="FootnoteText"/>
      </w:pPr>
      <w:r>
        <w:rPr>
          <w:rStyle w:val="FootnoteReference"/>
        </w:rPr>
        <w:footnoteRef/>
      </w:r>
      <w:r>
        <w:t xml:space="preserve"> </w:t>
      </w:r>
      <w:r w:rsidRPr="00DD2107">
        <w:rPr>
          <w:rFonts w:cstheme="minorHAnsi"/>
        </w:rPr>
        <w:t>Hugo Chavez at the International Conference “</w:t>
      </w:r>
      <w:proofErr w:type="spellStart"/>
      <w:r w:rsidRPr="00DD2107">
        <w:rPr>
          <w:rFonts w:cstheme="minorHAnsi"/>
        </w:rPr>
        <w:t>Respuestas</w:t>
      </w:r>
      <w:proofErr w:type="spellEnd"/>
      <w:r w:rsidRPr="00DD2107">
        <w:rPr>
          <w:rFonts w:cstheme="minorHAnsi"/>
        </w:rPr>
        <w:t xml:space="preserve"> del Sur a la Crisis </w:t>
      </w:r>
      <w:proofErr w:type="spellStart"/>
      <w:r w:rsidRPr="00DD2107">
        <w:rPr>
          <w:rFonts w:cstheme="minorHAnsi"/>
        </w:rPr>
        <w:t>Económica</w:t>
      </w:r>
      <w:proofErr w:type="spellEnd"/>
      <w:r w:rsidRPr="00DD2107">
        <w:rPr>
          <w:rFonts w:cstheme="minorHAnsi"/>
        </w:rPr>
        <w:t>, Caracas, 10/10/2008</w:t>
      </w:r>
      <w:r>
        <w:rPr>
          <w:rFonts w:cstheme="minorHAnsi"/>
        </w:rPr>
        <w:t>.</w:t>
      </w:r>
      <w:r w:rsidRPr="00DD2107">
        <w:rPr>
          <w:rFonts w:cstheme="minorHAnsi"/>
        </w:rPr>
        <w:t>”</w:t>
      </w:r>
      <w:r>
        <w:rPr>
          <w:rFonts w:cstheme="minorHAnsi"/>
        </w:rPr>
        <w:t xml:space="preserve"> </w:t>
      </w:r>
      <w:r w:rsidRPr="003C31CF">
        <w:rPr>
          <w:rFonts w:cstheme="minorHAnsi"/>
        </w:rPr>
        <w:t xml:space="preserve">Available from </w:t>
      </w:r>
      <w:hyperlink r:id="rId1" w:history="1">
        <w:r w:rsidRPr="003C31CF">
          <w:rPr>
            <w:rStyle w:val="Hyperlink"/>
            <w:color w:val="auto"/>
          </w:rPr>
          <w:t>http://greenhouse.economics.utah.edu/pipermail/reconquista-popular/2008-October/067304.html</w:t>
        </w:r>
      </w:hyperlink>
    </w:p>
  </w:footnote>
  <w:footnote w:id="2">
    <w:p w:rsidR="004A4502" w:rsidRDefault="004A4502" w:rsidP="006D4651"/>
    <w:p w:rsidR="004A4502" w:rsidRPr="00DD2107" w:rsidRDefault="004A4502" w:rsidP="006D4651">
      <w:pPr>
        <w:rPr>
          <w:rFonts w:cstheme="minorHAnsi"/>
          <w:sz w:val="20"/>
          <w:szCs w:val="20"/>
        </w:rPr>
      </w:pPr>
      <w:r>
        <w:rPr>
          <w:rStyle w:val="FootnoteReference"/>
        </w:rPr>
        <w:footnoteRef/>
      </w:r>
      <w:r>
        <w:t xml:space="preserve"> </w:t>
      </w:r>
      <w:r w:rsidRPr="00DD2107">
        <w:rPr>
          <w:rFonts w:cstheme="minorHAnsi"/>
          <w:sz w:val="20"/>
          <w:szCs w:val="20"/>
        </w:rPr>
        <w:t xml:space="preserve">Nestor Kirchner, Speech before the UN </w:t>
      </w:r>
      <w:r>
        <w:rPr>
          <w:rFonts w:cstheme="minorHAnsi"/>
          <w:sz w:val="20"/>
          <w:szCs w:val="20"/>
        </w:rPr>
        <w:t xml:space="preserve">General Assembly, 21/09/2004. </w:t>
      </w:r>
    </w:p>
    <w:p w:rsidR="004A4502" w:rsidRDefault="004A4502">
      <w:pPr>
        <w:pStyle w:val="FootnoteText"/>
      </w:pPr>
    </w:p>
  </w:footnote>
  <w:footnote w:id="3">
    <w:p w:rsidR="004A4502" w:rsidRPr="00991731" w:rsidRDefault="004A4502" w:rsidP="00687652">
      <w:pPr>
        <w:pStyle w:val="FootnoteText"/>
      </w:pPr>
      <w:r w:rsidRPr="00991731">
        <w:rPr>
          <w:rStyle w:val="FootnoteReference"/>
        </w:rPr>
        <w:footnoteRef/>
      </w:r>
      <w:r w:rsidRPr="00991731">
        <w:t xml:space="preserve"> “Why World Markets are Important to U.S. Financial Firms,” New York: Securities Industry Association, March 2002, p. 3.</w:t>
      </w:r>
    </w:p>
  </w:footnote>
  <w:footnote w:id="4">
    <w:p w:rsidR="004A4502" w:rsidRPr="00991731" w:rsidRDefault="004A4502" w:rsidP="00E62EC9">
      <w:pPr>
        <w:pStyle w:val="FootnoteText"/>
      </w:pPr>
      <w:r w:rsidRPr="00991731">
        <w:rPr>
          <w:rStyle w:val="FootnoteReference"/>
        </w:rPr>
        <w:footnoteRef/>
      </w:r>
      <w:r w:rsidRPr="00991731">
        <w:t xml:space="preserve"> One formulation was the distinction between “relationship-based” financial regimes, on the one hand, and “rules-based” or “arms’ length” financial regimes, on the other.  The multilateral financial institutions have been firmly on the side of the latter (for example, </w:t>
      </w:r>
      <w:proofErr w:type="spellStart"/>
      <w:r w:rsidRPr="00991731">
        <w:t>Litan</w:t>
      </w:r>
      <w:proofErr w:type="spellEnd"/>
      <w:r w:rsidRPr="00991731">
        <w:t xml:space="preserve">, </w:t>
      </w:r>
      <w:proofErr w:type="spellStart"/>
      <w:r w:rsidRPr="00991731">
        <w:t>Pomerleano</w:t>
      </w:r>
      <w:proofErr w:type="spellEnd"/>
      <w:r w:rsidRPr="00991731">
        <w:t xml:space="preserve">, and </w:t>
      </w:r>
      <w:proofErr w:type="spellStart"/>
      <w:r w:rsidRPr="00991731">
        <w:t>Sundararajan</w:t>
      </w:r>
      <w:proofErr w:type="spellEnd"/>
      <w:r w:rsidRPr="00991731">
        <w:t>, eds. 2002).</w:t>
      </w:r>
    </w:p>
  </w:footnote>
  <w:footnote w:id="5">
    <w:p w:rsidR="004A4502" w:rsidRPr="00DA244F" w:rsidRDefault="004A4502">
      <w:pPr>
        <w:pStyle w:val="FootnoteText"/>
      </w:pPr>
      <w:r w:rsidRPr="00DA244F">
        <w:rPr>
          <w:rStyle w:val="FootnoteReference"/>
        </w:rPr>
        <w:footnoteRef/>
      </w:r>
      <w:r w:rsidRPr="00DA244F">
        <w:t xml:space="preserve"> Exchange rate manipulation may accompany or substitute for direct capital controls.</w:t>
      </w:r>
    </w:p>
  </w:footnote>
  <w:footnote w:id="6">
    <w:p w:rsidR="004A4502" w:rsidRPr="00DA244F" w:rsidRDefault="004A4502" w:rsidP="00CD3427">
      <w:pPr>
        <w:pStyle w:val="FootnoteText"/>
      </w:pPr>
      <w:r w:rsidRPr="00DA244F">
        <w:rPr>
          <w:rStyle w:val="FootnoteReference"/>
        </w:rPr>
        <w:footnoteRef/>
      </w:r>
      <w:r w:rsidRPr="00DA244F">
        <w:t xml:space="preserve"> Alan Beattie, “IMF accepts temporary capital controls,” </w:t>
      </w:r>
      <w:r w:rsidRPr="00DA244F">
        <w:rPr>
          <w:i/>
        </w:rPr>
        <w:t xml:space="preserve">Financial Times </w:t>
      </w:r>
      <w:r w:rsidRPr="00DA244F">
        <w:t xml:space="preserve">(December 3, 2012); “IMF adopts view on capital controls, emerging countries wary,” </w:t>
      </w:r>
      <w:r w:rsidRPr="00DA244F">
        <w:rPr>
          <w:i/>
        </w:rPr>
        <w:t>Reuters News</w:t>
      </w:r>
      <w:r w:rsidRPr="00DA244F">
        <w:t xml:space="preserve"> (December 3, 2012).</w:t>
      </w:r>
    </w:p>
  </w:footnote>
  <w:footnote w:id="7">
    <w:p w:rsidR="004A4502" w:rsidRPr="00991731" w:rsidRDefault="004A4502" w:rsidP="00885392">
      <w:pPr>
        <w:pStyle w:val="FootnoteText"/>
      </w:pPr>
      <w:r w:rsidRPr="00991731">
        <w:rPr>
          <w:rStyle w:val="FootnoteReference"/>
        </w:rPr>
        <w:footnoteRef/>
      </w:r>
      <w:r w:rsidRPr="00991731">
        <w:t xml:space="preserve"> On the theory of hegemonic stability see </w:t>
      </w:r>
      <w:proofErr w:type="spellStart"/>
      <w:r w:rsidRPr="00991731">
        <w:t>Kindleberger</w:t>
      </w:r>
      <w:proofErr w:type="spellEnd"/>
      <w:r w:rsidRPr="00991731">
        <w:t xml:space="preserve"> 1973, 1981, who does not claim the theory, but to whom its basic theses are reasonably attributed; Keohane 1984; Eichengreen 2000.</w:t>
      </w:r>
    </w:p>
  </w:footnote>
  <w:footnote w:id="8">
    <w:p w:rsidR="004A4502" w:rsidRPr="00991731" w:rsidRDefault="004A4502">
      <w:pPr>
        <w:pStyle w:val="FootnoteText"/>
      </w:pPr>
      <w:r w:rsidRPr="00991731">
        <w:rPr>
          <w:rStyle w:val="FootnoteReference"/>
        </w:rPr>
        <w:footnoteRef/>
      </w:r>
      <w:r w:rsidRPr="00991731">
        <w:t xml:space="preserve"> Liberal institutionalists such as Benjamin J. Cohen (2000) also recognize that the current international monetary system is explicitly hierarchical.</w:t>
      </w:r>
    </w:p>
  </w:footnote>
  <w:footnote w:id="9">
    <w:p w:rsidR="004A4502" w:rsidRPr="006C6163" w:rsidRDefault="004A4502">
      <w:pPr>
        <w:pStyle w:val="FootnoteText"/>
      </w:pPr>
      <w:r>
        <w:rPr>
          <w:rStyle w:val="FootnoteReference"/>
        </w:rPr>
        <w:footnoteRef/>
      </w:r>
      <w:r>
        <w:t xml:space="preserve"> All figures from IMF, </w:t>
      </w:r>
      <w:r>
        <w:rPr>
          <w:i/>
        </w:rPr>
        <w:t>World Economic Outlook</w:t>
      </w:r>
      <w:r>
        <w:t>, accessed January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C1"/>
    <w:rsid w:val="0000615E"/>
    <w:rsid w:val="000125C4"/>
    <w:rsid w:val="0002127C"/>
    <w:rsid w:val="000248C4"/>
    <w:rsid w:val="000262FA"/>
    <w:rsid w:val="000269D4"/>
    <w:rsid w:val="000321BE"/>
    <w:rsid w:val="000355F5"/>
    <w:rsid w:val="00035F28"/>
    <w:rsid w:val="00053217"/>
    <w:rsid w:val="000560E7"/>
    <w:rsid w:val="00062056"/>
    <w:rsid w:val="0006289F"/>
    <w:rsid w:val="000678DA"/>
    <w:rsid w:val="00071D4B"/>
    <w:rsid w:val="00072DD8"/>
    <w:rsid w:val="000730E8"/>
    <w:rsid w:val="00073A5A"/>
    <w:rsid w:val="00076B28"/>
    <w:rsid w:val="00082ADA"/>
    <w:rsid w:val="000908D9"/>
    <w:rsid w:val="0009198E"/>
    <w:rsid w:val="0009236B"/>
    <w:rsid w:val="00094F89"/>
    <w:rsid w:val="0009656D"/>
    <w:rsid w:val="000B00A3"/>
    <w:rsid w:val="000B7D92"/>
    <w:rsid w:val="000C2D06"/>
    <w:rsid w:val="000C544D"/>
    <w:rsid w:val="000C5AEA"/>
    <w:rsid w:val="000C76D4"/>
    <w:rsid w:val="000D03E4"/>
    <w:rsid w:val="000D4A18"/>
    <w:rsid w:val="000D5ABB"/>
    <w:rsid w:val="000E190D"/>
    <w:rsid w:val="000E44F8"/>
    <w:rsid w:val="000E7D33"/>
    <w:rsid w:val="000F2926"/>
    <w:rsid w:val="000F4E08"/>
    <w:rsid w:val="001049AE"/>
    <w:rsid w:val="0011188F"/>
    <w:rsid w:val="001158A2"/>
    <w:rsid w:val="00121E31"/>
    <w:rsid w:val="00123DF1"/>
    <w:rsid w:val="001309A4"/>
    <w:rsid w:val="001325D1"/>
    <w:rsid w:val="00133C0B"/>
    <w:rsid w:val="00141709"/>
    <w:rsid w:val="001424D2"/>
    <w:rsid w:val="00144873"/>
    <w:rsid w:val="00144E64"/>
    <w:rsid w:val="0015252F"/>
    <w:rsid w:val="00161347"/>
    <w:rsid w:val="00161964"/>
    <w:rsid w:val="0016441E"/>
    <w:rsid w:val="00167D31"/>
    <w:rsid w:val="00167F56"/>
    <w:rsid w:val="00177EF4"/>
    <w:rsid w:val="00177F2C"/>
    <w:rsid w:val="0018065A"/>
    <w:rsid w:val="00182AFA"/>
    <w:rsid w:val="00190F56"/>
    <w:rsid w:val="00196A38"/>
    <w:rsid w:val="00197C37"/>
    <w:rsid w:val="001A1749"/>
    <w:rsid w:val="001A4772"/>
    <w:rsid w:val="001B2178"/>
    <w:rsid w:val="001B55B7"/>
    <w:rsid w:val="001B6617"/>
    <w:rsid w:val="001B6F02"/>
    <w:rsid w:val="001B7A46"/>
    <w:rsid w:val="001C05B6"/>
    <w:rsid w:val="001C41ED"/>
    <w:rsid w:val="001C4C9B"/>
    <w:rsid w:val="001D27D6"/>
    <w:rsid w:val="001D2F20"/>
    <w:rsid w:val="001D7245"/>
    <w:rsid w:val="001E124B"/>
    <w:rsid w:val="001E38FC"/>
    <w:rsid w:val="001E3C7E"/>
    <w:rsid w:val="001E41F6"/>
    <w:rsid w:val="001E575C"/>
    <w:rsid w:val="001F3E46"/>
    <w:rsid w:val="00200377"/>
    <w:rsid w:val="002005D1"/>
    <w:rsid w:val="002007EE"/>
    <w:rsid w:val="00207244"/>
    <w:rsid w:val="002072D5"/>
    <w:rsid w:val="0020782E"/>
    <w:rsid w:val="00210EFA"/>
    <w:rsid w:val="0021636E"/>
    <w:rsid w:val="002209D9"/>
    <w:rsid w:val="002303DA"/>
    <w:rsid w:val="00236763"/>
    <w:rsid w:val="002568AE"/>
    <w:rsid w:val="00256FFC"/>
    <w:rsid w:val="002579C3"/>
    <w:rsid w:val="0026436B"/>
    <w:rsid w:val="0026633C"/>
    <w:rsid w:val="00282817"/>
    <w:rsid w:val="00285D9A"/>
    <w:rsid w:val="002866D8"/>
    <w:rsid w:val="00293D2F"/>
    <w:rsid w:val="002A04CD"/>
    <w:rsid w:val="002A04ED"/>
    <w:rsid w:val="002A0C8D"/>
    <w:rsid w:val="002B10F4"/>
    <w:rsid w:val="002B17E7"/>
    <w:rsid w:val="002B4316"/>
    <w:rsid w:val="002B6BC4"/>
    <w:rsid w:val="002C1BBD"/>
    <w:rsid w:val="002C2770"/>
    <w:rsid w:val="002C329D"/>
    <w:rsid w:val="002C6CEC"/>
    <w:rsid w:val="002D094A"/>
    <w:rsid w:val="002D2282"/>
    <w:rsid w:val="002E078D"/>
    <w:rsid w:val="002E1AC3"/>
    <w:rsid w:val="002E3127"/>
    <w:rsid w:val="002E6B65"/>
    <w:rsid w:val="002F08D3"/>
    <w:rsid w:val="00300FA2"/>
    <w:rsid w:val="003020FD"/>
    <w:rsid w:val="00303A96"/>
    <w:rsid w:val="003068C6"/>
    <w:rsid w:val="00312378"/>
    <w:rsid w:val="00323431"/>
    <w:rsid w:val="00327F5D"/>
    <w:rsid w:val="00335720"/>
    <w:rsid w:val="00340290"/>
    <w:rsid w:val="00340367"/>
    <w:rsid w:val="00340A1B"/>
    <w:rsid w:val="003423BE"/>
    <w:rsid w:val="00351206"/>
    <w:rsid w:val="00351638"/>
    <w:rsid w:val="00356119"/>
    <w:rsid w:val="00360E92"/>
    <w:rsid w:val="00362700"/>
    <w:rsid w:val="003633FA"/>
    <w:rsid w:val="003664C4"/>
    <w:rsid w:val="00375E54"/>
    <w:rsid w:val="0038267D"/>
    <w:rsid w:val="00382BB6"/>
    <w:rsid w:val="003842AE"/>
    <w:rsid w:val="00385771"/>
    <w:rsid w:val="003871C9"/>
    <w:rsid w:val="003924F3"/>
    <w:rsid w:val="0039254B"/>
    <w:rsid w:val="00392D74"/>
    <w:rsid w:val="003A0385"/>
    <w:rsid w:val="003A2674"/>
    <w:rsid w:val="003A5373"/>
    <w:rsid w:val="003A7D9E"/>
    <w:rsid w:val="003B32AB"/>
    <w:rsid w:val="003B526C"/>
    <w:rsid w:val="003C1619"/>
    <w:rsid w:val="003C31CF"/>
    <w:rsid w:val="003D2DC5"/>
    <w:rsid w:val="003D3699"/>
    <w:rsid w:val="003D7C24"/>
    <w:rsid w:val="003E52AA"/>
    <w:rsid w:val="003E7898"/>
    <w:rsid w:val="003F2DC1"/>
    <w:rsid w:val="003F51D3"/>
    <w:rsid w:val="003F7FF3"/>
    <w:rsid w:val="004005CA"/>
    <w:rsid w:val="004037A6"/>
    <w:rsid w:val="00404508"/>
    <w:rsid w:val="00412DBA"/>
    <w:rsid w:val="0041342C"/>
    <w:rsid w:val="00416922"/>
    <w:rsid w:val="0042360B"/>
    <w:rsid w:val="00423687"/>
    <w:rsid w:val="004242DE"/>
    <w:rsid w:val="00431A2C"/>
    <w:rsid w:val="00434B30"/>
    <w:rsid w:val="00442146"/>
    <w:rsid w:val="00442470"/>
    <w:rsid w:val="00445B81"/>
    <w:rsid w:val="0045099C"/>
    <w:rsid w:val="00450FF1"/>
    <w:rsid w:val="00451495"/>
    <w:rsid w:val="004549C1"/>
    <w:rsid w:val="00456B86"/>
    <w:rsid w:val="00460D58"/>
    <w:rsid w:val="0046263B"/>
    <w:rsid w:val="00467B8B"/>
    <w:rsid w:val="00473F40"/>
    <w:rsid w:val="004801BC"/>
    <w:rsid w:val="00483D02"/>
    <w:rsid w:val="004854A0"/>
    <w:rsid w:val="00486A98"/>
    <w:rsid w:val="004875E8"/>
    <w:rsid w:val="00487E56"/>
    <w:rsid w:val="00492056"/>
    <w:rsid w:val="00493E3E"/>
    <w:rsid w:val="004A04EE"/>
    <w:rsid w:val="004A1986"/>
    <w:rsid w:val="004A4502"/>
    <w:rsid w:val="004B5B33"/>
    <w:rsid w:val="004B60E8"/>
    <w:rsid w:val="004B63D2"/>
    <w:rsid w:val="004B7BAF"/>
    <w:rsid w:val="004C07E6"/>
    <w:rsid w:val="004C3F25"/>
    <w:rsid w:val="004C7E51"/>
    <w:rsid w:val="004D0D1E"/>
    <w:rsid w:val="004D52C6"/>
    <w:rsid w:val="004D66A4"/>
    <w:rsid w:val="004D6809"/>
    <w:rsid w:val="004E0103"/>
    <w:rsid w:val="004E3378"/>
    <w:rsid w:val="004E58A4"/>
    <w:rsid w:val="004F132C"/>
    <w:rsid w:val="004F4755"/>
    <w:rsid w:val="00507EA2"/>
    <w:rsid w:val="005124D7"/>
    <w:rsid w:val="00516EB9"/>
    <w:rsid w:val="0051793A"/>
    <w:rsid w:val="00521EB4"/>
    <w:rsid w:val="00522F80"/>
    <w:rsid w:val="0052468B"/>
    <w:rsid w:val="00526948"/>
    <w:rsid w:val="00531F7B"/>
    <w:rsid w:val="00532F8C"/>
    <w:rsid w:val="005429BD"/>
    <w:rsid w:val="0054311C"/>
    <w:rsid w:val="00543773"/>
    <w:rsid w:val="00543C42"/>
    <w:rsid w:val="00544E51"/>
    <w:rsid w:val="005453CB"/>
    <w:rsid w:val="00555A0E"/>
    <w:rsid w:val="0055644F"/>
    <w:rsid w:val="00557DDA"/>
    <w:rsid w:val="00560F9E"/>
    <w:rsid w:val="005612F7"/>
    <w:rsid w:val="0056620B"/>
    <w:rsid w:val="00566C23"/>
    <w:rsid w:val="005738BC"/>
    <w:rsid w:val="00575FF2"/>
    <w:rsid w:val="00576B43"/>
    <w:rsid w:val="005869EB"/>
    <w:rsid w:val="0058727D"/>
    <w:rsid w:val="00587335"/>
    <w:rsid w:val="00587826"/>
    <w:rsid w:val="00590CD6"/>
    <w:rsid w:val="00590D91"/>
    <w:rsid w:val="00594CD6"/>
    <w:rsid w:val="00595CBC"/>
    <w:rsid w:val="005A4342"/>
    <w:rsid w:val="005A708D"/>
    <w:rsid w:val="005B02CD"/>
    <w:rsid w:val="005B2F07"/>
    <w:rsid w:val="005C45EA"/>
    <w:rsid w:val="005D4BE5"/>
    <w:rsid w:val="005D643E"/>
    <w:rsid w:val="005E5C81"/>
    <w:rsid w:val="005E6234"/>
    <w:rsid w:val="005E7837"/>
    <w:rsid w:val="005F1DCB"/>
    <w:rsid w:val="005F37F3"/>
    <w:rsid w:val="005F623E"/>
    <w:rsid w:val="005F6506"/>
    <w:rsid w:val="00611D6E"/>
    <w:rsid w:val="00612A77"/>
    <w:rsid w:val="0062299D"/>
    <w:rsid w:val="00622AF5"/>
    <w:rsid w:val="00627902"/>
    <w:rsid w:val="006306B7"/>
    <w:rsid w:val="00632A9F"/>
    <w:rsid w:val="00637865"/>
    <w:rsid w:val="006459F7"/>
    <w:rsid w:val="00647E2E"/>
    <w:rsid w:val="00651932"/>
    <w:rsid w:val="00654710"/>
    <w:rsid w:val="00655BE3"/>
    <w:rsid w:val="006622B1"/>
    <w:rsid w:val="0066353B"/>
    <w:rsid w:val="00667627"/>
    <w:rsid w:val="006701D9"/>
    <w:rsid w:val="00671865"/>
    <w:rsid w:val="00671CDE"/>
    <w:rsid w:val="00677054"/>
    <w:rsid w:val="00677CC5"/>
    <w:rsid w:val="00681716"/>
    <w:rsid w:val="00687652"/>
    <w:rsid w:val="006912AE"/>
    <w:rsid w:val="00694382"/>
    <w:rsid w:val="00695AC9"/>
    <w:rsid w:val="00696950"/>
    <w:rsid w:val="006A0882"/>
    <w:rsid w:val="006A3E1B"/>
    <w:rsid w:val="006B00CA"/>
    <w:rsid w:val="006B0481"/>
    <w:rsid w:val="006B13B6"/>
    <w:rsid w:val="006B3553"/>
    <w:rsid w:val="006C3DB0"/>
    <w:rsid w:val="006C4C6B"/>
    <w:rsid w:val="006C6163"/>
    <w:rsid w:val="006D2183"/>
    <w:rsid w:val="006D42BB"/>
    <w:rsid w:val="006D4651"/>
    <w:rsid w:val="006F57CE"/>
    <w:rsid w:val="00700AC3"/>
    <w:rsid w:val="00701E4E"/>
    <w:rsid w:val="00711F7B"/>
    <w:rsid w:val="00722A30"/>
    <w:rsid w:val="00724D7B"/>
    <w:rsid w:val="0073459F"/>
    <w:rsid w:val="007355DB"/>
    <w:rsid w:val="00736F5E"/>
    <w:rsid w:val="00737241"/>
    <w:rsid w:val="0074176F"/>
    <w:rsid w:val="007500DC"/>
    <w:rsid w:val="007506AD"/>
    <w:rsid w:val="00753736"/>
    <w:rsid w:val="0075774A"/>
    <w:rsid w:val="00761DD5"/>
    <w:rsid w:val="007633ED"/>
    <w:rsid w:val="007644AE"/>
    <w:rsid w:val="00771CBB"/>
    <w:rsid w:val="00775EA2"/>
    <w:rsid w:val="00775FD3"/>
    <w:rsid w:val="007801C0"/>
    <w:rsid w:val="007817CA"/>
    <w:rsid w:val="00782E0E"/>
    <w:rsid w:val="00785E9A"/>
    <w:rsid w:val="007938F4"/>
    <w:rsid w:val="0079480F"/>
    <w:rsid w:val="007951FC"/>
    <w:rsid w:val="00796E85"/>
    <w:rsid w:val="007973E1"/>
    <w:rsid w:val="007A0078"/>
    <w:rsid w:val="007B7357"/>
    <w:rsid w:val="007C1E59"/>
    <w:rsid w:val="007D257F"/>
    <w:rsid w:val="007D3A89"/>
    <w:rsid w:val="007D4538"/>
    <w:rsid w:val="007D7109"/>
    <w:rsid w:val="007D743A"/>
    <w:rsid w:val="007D7FDF"/>
    <w:rsid w:val="007E01BB"/>
    <w:rsid w:val="007E0F85"/>
    <w:rsid w:val="007E1460"/>
    <w:rsid w:val="007E164B"/>
    <w:rsid w:val="007E64DB"/>
    <w:rsid w:val="007E6976"/>
    <w:rsid w:val="007E71B7"/>
    <w:rsid w:val="007E75A2"/>
    <w:rsid w:val="007F0306"/>
    <w:rsid w:val="007F060C"/>
    <w:rsid w:val="007F20CA"/>
    <w:rsid w:val="0080038B"/>
    <w:rsid w:val="00800E39"/>
    <w:rsid w:val="00806A30"/>
    <w:rsid w:val="008128DA"/>
    <w:rsid w:val="00815DC8"/>
    <w:rsid w:val="00816935"/>
    <w:rsid w:val="00816FDE"/>
    <w:rsid w:val="00825640"/>
    <w:rsid w:val="00827C50"/>
    <w:rsid w:val="008335EC"/>
    <w:rsid w:val="00835862"/>
    <w:rsid w:val="008369AD"/>
    <w:rsid w:val="00841A36"/>
    <w:rsid w:val="00843138"/>
    <w:rsid w:val="00845A1C"/>
    <w:rsid w:val="00850669"/>
    <w:rsid w:val="0085209E"/>
    <w:rsid w:val="008579F1"/>
    <w:rsid w:val="00861613"/>
    <w:rsid w:val="00864CE7"/>
    <w:rsid w:val="00865AD4"/>
    <w:rsid w:val="00874F26"/>
    <w:rsid w:val="008752A8"/>
    <w:rsid w:val="00883001"/>
    <w:rsid w:val="00885392"/>
    <w:rsid w:val="00886F78"/>
    <w:rsid w:val="00891A32"/>
    <w:rsid w:val="00894E34"/>
    <w:rsid w:val="00896B69"/>
    <w:rsid w:val="008A32F5"/>
    <w:rsid w:val="008A3D81"/>
    <w:rsid w:val="008A5E7E"/>
    <w:rsid w:val="008B5BD7"/>
    <w:rsid w:val="008C51CF"/>
    <w:rsid w:val="008C652A"/>
    <w:rsid w:val="008C6F7D"/>
    <w:rsid w:val="008D60C6"/>
    <w:rsid w:val="008D6CB1"/>
    <w:rsid w:val="008D7C8E"/>
    <w:rsid w:val="008E1272"/>
    <w:rsid w:val="008E4C7A"/>
    <w:rsid w:val="008E7BAD"/>
    <w:rsid w:val="008F3DEC"/>
    <w:rsid w:val="008F3ED4"/>
    <w:rsid w:val="008F719B"/>
    <w:rsid w:val="0090754F"/>
    <w:rsid w:val="00912EEF"/>
    <w:rsid w:val="009149AB"/>
    <w:rsid w:val="00917266"/>
    <w:rsid w:val="0092042C"/>
    <w:rsid w:val="009206A0"/>
    <w:rsid w:val="00926486"/>
    <w:rsid w:val="009264FC"/>
    <w:rsid w:val="00932109"/>
    <w:rsid w:val="00932B8F"/>
    <w:rsid w:val="009333D7"/>
    <w:rsid w:val="009348F9"/>
    <w:rsid w:val="00941755"/>
    <w:rsid w:val="00943078"/>
    <w:rsid w:val="009438A8"/>
    <w:rsid w:val="00953672"/>
    <w:rsid w:val="00953CF5"/>
    <w:rsid w:val="00957F47"/>
    <w:rsid w:val="00963ACF"/>
    <w:rsid w:val="00964B43"/>
    <w:rsid w:val="009748D8"/>
    <w:rsid w:val="00976252"/>
    <w:rsid w:val="00976258"/>
    <w:rsid w:val="00983125"/>
    <w:rsid w:val="0098404E"/>
    <w:rsid w:val="0098546C"/>
    <w:rsid w:val="00985A4D"/>
    <w:rsid w:val="00985D61"/>
    <w:rsid w:val="00985ED8"/>
    <w:rsid w:val="00987A5B"/>
    <w:rsid w:val="00991731"/>
    <w:rsid w:val="00997593"/>
    <w:rsid w:val="009B3864"/>
    <w:rsid w:val="009B5EB8"/>
    <w:rsid w:val="009C2F1E"/>
    <w:rsid w:val="009C3E61"/>
    <w:rsid w:val="009C576D"/>
    <w:rsid w:val="009C5AE8"/>
    <w:rsid w:val="009D0EBB"/>
    <w:rsid w:val="009E14F1"/>
    <w:rsid w:val="009E7804"/>
    <w:rsid w:val="009E7CEF"/>
    <w:rsid w:val="009F128B"/>
    <w:rsid w:val="009F2644"/>
    <w:rsid w:val="009F5504"/>
    <w:rsid w:val="00A14971"/>
    <w:rsid w:val="00A35D36"/>
    <w:rsid w:val="00A42ED0"/>
    <w:rsid w:val="00A458B0"/>
    <w:rsid w:val="00A46005"/>
    <w:rsid w:val="00A46558"/>
    <w:rsid w:val="00A465AF"/>
    <w:rsid w:val="00A47CB2"/>
    <w:rsid w:val="00A55376"/>
    <w:rsid w:val="00A55DE7"/>
    <w:rsid w:val="00A56ABD"/>
    <w:rsid w:val="00A64000"/>
    <w:rsid w:val="00A65E2F"/>
    <w:rsid w:val="00A669BE"/>
    <w:rsid w:val="00A70D00"/>
    <w:rsid w:val="00A742A0"/>
    <w:rsid w:val="00A76A2B"/>
    <w:rsid w:val="00A81CB2"/>
    <w:rsid w:val="00A82B55"/>
    <w:rsid w:val="00A82DD3"/>
    <w:rsid w:val="00A83E95"/>
    <w:rsid w:val="00A84F3D"/>
    <w:rsid w:val="00A85523"/>
    <w:rsid w:val="00A85F2C"/>
    <w:rsid w:val="00A91F2F"/>
    <w:rsid w:val="00AA1E44"/>
    <w:rsid w:val="00AA5E3E"/>
    <w:rsid w:val="00AB1199"/>
    <w:rsid w:val="00AB152D"/>
    <w:rsid w:val="00AB28FB"/>
    <w:rsid w:val="00AB5BFF"/>
    <w:rsid w:val="00AB6AEE"/>
    <w:rsid w:val="00AC17FE"/>
    <w:rsid w:val="00AC20FE"/>
    <w:rsid w:val="00AD2031"/>
    <w:rsid w:val="00AD452A"/>
    <w:rsid w:val="00AD5427"/>
    <w:rsid w:val="00AE32E8"/>
    <w:rsid w:val="00AE4080"/>
    <w:rsid w:val="00AE5FED"/>
    <w:rsid w:val="00AE6794"/>
    <w:rsid w:val="00AF47BA"/>
    <w:rsid w:val="00AF4A81"/>
    <w:rsid w:val="00AF5AD4"/>
    <w:rsid w:val="00B012E2"/>
    <w:rsid w:val="00B0763C"/>
    <w:rsid w:val="00B101A7"/>
    <w:rsid w:val="00B16CF0"/>
    <w:rsid w:val="00B2567C"/>
    <w:rsid w:val="00B263C9"/>
    <w:rsid w:val="00B26BD9"/>
    <w:rsid w:val="00B27427"/>
    <w:rsid w:val="00B27DA3"/>
    <w:rsid w:val="00B337F1"/>
    <w:rsid w:val="00B34D00"/>
    <w:rsid w:val="00B51F24"/>
    <w:rsid w:val="00B5667E"/>
    <w:rsid w:val="00B70173"/>
    <w:rsid w:val="00B70F59"/>
    <w:rsid w:val="00B71734"/>
    <w:rsid w:val="00B7264E"/>
    <w:rsid w:val="00B90A2D"/>
    <w:rsid w:val="00B91E83"/>
    <w:rsid w:val="00B937C0"/>
    <w:rsid w:val="00B94D75"/>
    <w:rsid w:val="00B95BC9"/>
    <w:rsid w:val="00BA2C01"/>
    <w:rsid w:val="00BB5EF4"/>
    <w:rsid w:val="00BD73C0"/>
    <w:rsid w:val="00BE0E70"/>
    <w:rsid w:val="00BE16FA"/>
    <w:rsid w:val="00BE40B3"/>
    <w:rsid w:val="00BF0117"/>
    <w:rsid w:val="00BF233F"/>
    <w:rsid w:val="00BF53F8"/>
    <w:rsid w:val="00C00DBD"/>
    <w:rsid w:val="00C029AA"/>
    <w:rsid w:val="00C05452"/>
    <w:rsid w:val="00C11FAD"/>
    <w:rsid w:val="00C177F3"/>
    <w:rsid w:val="00C2081D"/>
    <w:rsid w:val="00C24FDF"/>
    <w:rsid w:val="00C31417"/>
    <w:rsid w:val="00C3186E"/>
    <w:rsid w:val="00C31E4D"/>
    <w:rsid w:val="00C32CB6"/>
    <w:rsid w:val="00C408DF"/>
    <w:rsid w:val="00C43559"/>
    <w:rsid w:val="00C454A5"/>
    <w:rsid w:val="00C53114"/>
    <w:rsid w:val="00C55C84"/>
    <w:rsid w:val="00C56E04"/>
    <w:rsid w:val="00C6720E"/>
    <w:rsid w:val="00C724B5"/>
    <w:rsid w:val="00C76536"/>
    <w:rsid w:val="00C76825"/>
    <w:rsid w:val="00C7706F"/>
    <w:rsid w:val="00C77307"/>
    <w:rsid w:val="00C8442A"/>
    <w:rsid w:val="00C90E75"/>
    <w:rsid w:val="00C945BE"/>
    <w:rsid w:val="00C947CD"/>
    <w:rsid w:val="00C9497B"/>
    <w:rsid w:val="00CA27E2"/>
    <w:rsid w:val="00CA6EE2"/>
    <w:rsid w:val="00CB3A39"/>
    <w:rsid w:val="00CB47CE"/>
    <w:rsid w:val="00CB7575"/>
    <w:rsid w:val="00CC194A"/>
    <w:rsid w:val="00CC1964"/>
    <w:rsid w:val="00CC20AE"/>
    <w:rsid w:val="00CC24BA"/>
    <w:rsid w:val="00CC52E9"/>
    <w:rsid w:val="00CC53FC"/>
    <w:rsid w:val="00CD3427"/>
    <w:rsid w:val="00CD364C"/>
    <w:rsid w:val="00CD5DFD"/>
    <w:rsid w:val="00CD69BD"/>
    <w:rsid w:val="00CE1929"/>
    <w:rsid w:val="00CE4CC5"/>
    <w:rsid w:val="00CE6812"/>
    <w:rsid w:val="00CF19BD"/>
    <w:rsid w:val="00CF284C"/>
    <w:rsid w:val="00CF2D98"/>
    <w:rsid w:val="00CF5D10"/>
    <w:rsid w:val="00CF6E72"/>
    <w:rsid w:val="00D02293"/>
    <w:rsid w:val="00D10CCF"/>
    <w:rsid w:val="00D12E46"/>
    <w:rsid w:val="00D1449C"/>
    <w:rsid w:val="00D163DA"/>
    <w:rsid w:val="00D16EA4"/>
    <w:rsid w:val="00D22CCD"/>
    <w:rsid w:val="00D2332F"/>
    <w:rsid w:val="00D2361B"/>
    <w:rsid w:val="00D263BA"/>
    <w:rsid w:val="00D26A64"/>
    <w:rsid w:val="00D27335"/>
    <w:rsid w:val="00D440AC"/>
    <w:rsid w:val="00D451B4"/>
    <w:rsid w:val="00D5046B"/>
    <w:rsid w:val="00D624EF"/>
    <w:rsid w:val="00D65739"/>
    <w:rsid w:val="00D7072B"/>
    <w:rsid w:val="00D735CE"/>
    <w:rsid w:val="00D779BC"/>
    <w:rsid w:val="00D824DD"/>
    <w:rsid w:val="00D83553"/>
    <w:rsid w:val="00D8585E"/>
    <w:rsid w:val="00D91DB9"/>
    <w:rsid w:val="00DA1AE4"/>
    <w:rsid w:val="00DA244F"/>
    <w:rsid w:val="00DA2B0E"/>
    <w:rsid w:val="00DA3284"/>
    <w:rsid w:val="00DA48A9"/>
    <w:rsid w:val="00DA6C0F"/>
    <w:rsid w:val="00DB0C11"/>
    <w:rsid w:val="00DB0DCD"/>
    <w:rsid w:val="00DB2817"/>
    <w:rsid w:val="00DB333C"/>
    <w:rsid w:val="00DC38B1"/>
    <w:rsid w:val="00DC40B8"/>
    <w:rsid w:val="00DC65C3"/>
    <w:rsid w:val="00DC7082"/>
    <w:rsid w:val="00DC7718"/>
    <w:rsid w:val="00DD0DC2"/>
    <w:rsid w:val="00DD1050"/>
    <w:rsid w:val="00DD135F"/>
    <w:rsid w:val="00DD2010"/>
    <w:rsid w:val="00DE0DE5"/>
    <w:rsid w:val="00DE11FB"/>
    <w:rsid w:val="00DE4693"/>
    <w:rsid w:val="00DF01C7"/>
    <w:rsid w:val="00DF0D98"/>
    <w:rsid w:val="00DF48E3"/>
    <w:rsid w:val="00DF5E67"/>
    <w:rsid w:val="00E03A98"/>
    <w:rsid w:val="00E12DFF"/>
    <w:rsid w:val="00E21CE3"/>
    <w:rsid w:val="00E22280"/>
    <w:rsid w:val="00E23236"/>
    <w:rsid w:val="00E24579"/>
    <w:rsid w:val="00E24E38"/>
    <w:rsid w:val="00E25A80"/>
    <w:rsid w:val="00E33297"/>
    <w:rsid w:val="00E37F74"/>
    <w:rsid w:val="00E418E9"/>
    <w:rsid w:val="00E62EC9"/>
    <w:rsid w:val="00E7345D"/>
    <w:rsid w:val="00E82F6B"/>
    <w:rsid w:val="00E83B89"/>
    <w:rsid w:val="00E84C85"/>
    <w:rsid w:val="00E8704F"/>
    <w:rsid w:val="00E87439"/>
    <w:rsid w:val="00E92B51"/>
    <w:rsid w:val="00E93EAB"/>
    <w:rsid w:val="00E95691"/>
    <w:rsid w:val="00EA1C58"/>
    <w:rsid w:val="00EC7F87"/>
    <w:rsid w:val="00ED2634"/>
    <w:rsid w:val="00ED7046"/>
    <w:rsid w:val="00ED78FD"/>
    <w:rsid w:val="00EE037A"/>
    <w:rsid w:val="00EE160C"/>
    <w:rsid w:val="00F00495"/>
    <w:rsid w:val="00F04445"/>
    <w:rsid w:val="00F1726B"/>
    <w:rsid w:val="00F2164F"/>
    <w:rsid w:val="00F22B37"/>
    <w:rsid w:val="00F242F4"/>
    <w:rsid w:val="00F25412"/>
    <w:rsid w:val="00F31B73"/>
    <w:rsid w:val="00F33DA2"/>
    <w:rsid w:val="00F34A06"/>
    <w:rsid w:val="00F364CF"/>
    <w:rsid w:val="00F411AE"/>
    <w:rsid w:val="00F51C59"/>
    <w:rsid w:val="00F55742"/>
    <w:rsid w:val="00F5681D"/>
    <w:rsid w:val="00F663A9"/>
    <w:rsid w:val="00F7034C"/>
    <w:rsid w:val="00F777FE"/>
    <w:rsid w:val="00F82371"/>
    <w:rsid w:val="00F836CC"/>
    <w:rsid w:val="00F8382E"/>
    <w:rsid w:val="00F83D90"/>
    <w:rsid w:val="00F8557E"/>
    <w:rsid w:val="00F950F3"/>
    <w:rsid w:val="00F9558F"/>
    <w:rsid w:val="00FA0CA1"/>
    <w:rsid w:val="00FA2A7E"/>
    <w:rsid w:val="00FA3A19"/>
    <w:rsid w:val="00FA5085"/>
    <w:rsid w:val="00FA7E35"/>
    <w:rsid w:val="00FB13E8"/>
    <w:rsid w:val="00FC4D7A"/>
    <w:rsid w:val="00FD3B23"/>
    <w:rsid w:val="00FD5B43"/>
    <w:rsid w:val="00FD67F8"/>
    <w:rsid w:val="00FD6E08"/>
    <w:rsid w:val="00FE5FF4"/>
    <w:rsid w:val="00FF2604"/>
    <w:rsid w:val="00FF2793"/>
    <w:rsid w:val="00FF39C9"/>
    <w:rsid w:val="00FF39E0"/>
    <w:rsid w:val="00FF4F61"/>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52C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0078"/>
    <w:rPr>
      <w:vertAlign w:val="superscript"/>
    </w:rPr>
  </w:style>
  <w:style w:type="paragraph" w:styleId="BodyText">
    <w:name w:val="Body Text"/>
    <w:basedOn w:val="Normal"/>
    <w:link w:val="BodyTextChar"/>
    <w:rsid w:val="007A0078"/>
    <w:pPr>
      <w:spacing w:after="120"/>
    </w:pPr>
    <w:rPr>
      <w:rFonts w:eastAsia="Times New Roman" w:cs="Times New Roman"/>
      <w:szCs w:val="24"/>
    </w:rPr>
  </w:style>
  <w:style w:type="character" w:customStyle="1" w:styleId="BodyTextChar">
    <w:name w:val="Body Text Char"/>
    <w:basedOn w:val="DefaultParagraphFont"/>
    <w:link w:val="BodyText"/>
    <w:rsid w:val="007A0078"/>
    <w:rPr>
      <w:rFonts w:eastAsia="Times New Roman" w:cs="Times New Roman"/>
      <w:szCs w:val="24"/>
    </w:rPr>
  </w:style>
  <w:style w:type="paragraph" w:styleId="FootnoteText">
    <w:name w:val="footnote text"/>
    <w:aliases w:val=" Char"/>
    <w:basedOn w:val="Normal"/>
    <w:link w:val="FootnoteTextChar"/>
    <w:semiHidden/>
    <w:rsid w:val="007A0078"/>
    <w:rPr>
      <w:rFonts w:eastAsia="Times New Roman" w:cs="Times New Roman"/>
      <w:sz w:val="20"/>
      <w:szCs w:val="20"/>
    </w:rPr>
  </w:style>
  <w:style w:type="character" w:customStyle="1" w:styleId="FootnoteTextChar">
    <w:name w:val="Footnote Text Char"/>
    <w:aliases w:val=" Char Char"/>
    <w:basedOn w:val="DefaultParagraphFont"/>
    <w:link w:val="FootnoteText"/>
    <w:semiHidden/>
    <w:rsid w:val="007A0078"/>
    <w:rPr>
      <w:rFonts w:eastAsia="Times New Roman" w:cs="Times New Roman"/>
      <w:sz w:val="20"/>
      <w:szCs w:val="20"/>
    </w:rPr>
  </w:style>
  <w:style w:type="table" w:styleId="TableGrid">
    <w:name w:val="Table Grid"/>
    <w:basedOn w:val="TableNormal"/>
    <w:uiPriority w:val="59"/>
    <w:rsid w:val="00595CBC"/>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16EA4"/>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D16EA4"/>
    <w:rPr>
      <w:rFonts w:eastAsia="Times New Roman" w:cs="Times New Roman"/>
      <w:szCs w:val="24"/>
    </w:rPr>
  </w:style>
  <w:style w:type="paragraph" w:styleId="BodyTextIndent">
    <w:name w:val="Body Text Indent"/>
    <w:basedOn w:val="Normal"/>
    <w:link w:val="BodyTextIndentChar"/>
    <w:uiPriority w:val="99"/>
    <w:unhideWhenUsed/>
    <w:rsid w:val="006B00CA"/>
    <w:pPr>
      <w:spacing w:after="120"/>
      <w:ind w:left="360"/>
    </w:pPr>
  </w:style>
  <w:style w:type="character" w:customStyle="1" w:styleId="BodyTextIndentChar">
    <w:name w:val="Body Text Indent Char"/>
    <w:basedOn w:val="DefaultParagraphFont"/>
    <w:link w:val="BodyTextIndent"/>
    <w:uiPriority w:val="99"/>
    <w:rsid w:val="006B00CA"/>
  </w:style>
  <w:style w:type="paragraph" w:styleId="BalloonText">
    <w:name w:val="Balloon Text"/>
    <w:basedOn w:val="Normal"/>
    <w:link w:val="BalloonTextChar"/>
    <w:uiPriority w:val="99"/>
    <w:semiHidden/>
    <w:unhideWhenUsed/>
    <w:rsid w:val="0089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A32"/>
    <w:rPr>
      <w:rFonts w:ascii="Lucida Grande" w:hAnsi="Lucida Grande" w:cs="Lucida Grande"/>
      <w:sz w:val="18"/>
      <w:szCs w:val="18"/>
    </w:rPr>
  </w:style>
  <w:style w:type="paragraph" w:customStyle="1" w:styleId="Default">
    <w:name w:val="Default"/>
    <w:rsid w:val="00532F8C"/>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CC52E9"/>
    <w:rPr>
      <w:color w:val="0000FF"/>
      <w:u w:val="single"/>
    </w:rPr>
  </w:style>
  <w:style w:type="paragraph" w:styleId="Header">
    <w:name w:val="header"/>
    <w:basedOn w:val="Normal"/>
    <w:link w:val="HeaderChar"/>
    <w:uiPriority w:val="99"/>
    <w:semiHidden/>
    <w:unhideWhenUsed/>
    <w:rsid w:val="00207244"/>
    <w:pPr>
      <w:tabs>
        <w:tab w:val="center" w:pos="4680"/>
        <w:tab w:val="right" w:pos="9360"/>
      </w:tabs>
    </w:pPr>
  </w:style>
  <w:style w:type="character" w:customStyle="1" w:styleId="HeaderChar">
    <w:name w:val="Header Char"/>
    <w:basedOn w:val="DefaultParagraphFont"/>
    <w:link w:val="Header"/>
    <w:uiPriority w:val="99"/>
    <w:semiHidden/>
    <w:rsid w:val="00207244"/>
  </w:style>
  <w:style w:type="character" w:customStyle="1" w:styleId="Heading2Char">
    <w:name w:val="Heading 2 Char"/>
    <w:basedOn w:val="DefaultParagraphFont"/>
    <w:link w:val="Heading2"/>
    <w:uiPriority w:val="9"/>
    <w:rsid w:val="004D52C6"/>
    <w:rPr>
      <w:rFonts w:eastAsia="Times New Roman" w:cs="Times New Roman"/>
      <w:b/>
      <w:bCs/>
      <w:sz w:val="36"/>
      <w:szCs w:val="36"/>
    </w:rPr>
  </w:style>
  <w:style w:type="character" w:customStyle="1" w:styleId="A5">
    <w:name w:val="A5"/>
    <w:uiPriority w:val="99"/>
    <w:rsid w:val="004D52C6"/>
    <w:rPr>
      <w:rFonts w:cs="PQNCYJ+MyriadPro-Regular"/>
      <w:color w:val="000000"/>
      <w:sz w:val="50"/>
      <w:szCs w:val="50"/>
    </w:rPr>
  </w:style>
  <w:style w:type="character" w:customStyle="1" w:styleId="textnew">
    <w:name w:val="textnew"/>
    <w:basedOn w:val="DefaultParagraphFont"/>
    <w:rsid w:val="004D52C6"/>
  </w:style>
  <w:style w:type="character" w:customStyle="1" w:styleId="Style12pt">
    <w:name w:val="Style 12 pt"/>
    <w:rsid w:val="004D52C6"/>
    <w:rPr>
      <w:rFonts w:ascii="Times New Roman" w:hAnsi="Times New Roman"/>
      <w:sz w:val="24"/>
      <w:szCs w:val="24"/>
    </w:rPr>
  </w:style>
  <w:style w:type="paragraph" w:styleId="NormalWeb">
    <w:name w:val="Normal (Web)"/>
    <w:basedOn w:val="Normal"/>
    <w:rsid w:val="004D52C6"/>
    <w:pPr>
      <w:shd w:val="clear" w:color="auto" w:fill="FFFFFF"/>
      <w:spacing w:before="100" w:beforeAutospacing="1" w:after="100" w:afterAutospacing="1"/>
    </w:pPr>
    <w:rPr>
      <w:rFonts w:ascii="Arial" w:eastAsia="Times New Roman" w:hAnsi="Arial" w:cs="Arial"/>
      <w:color w:val="000000"/>
      <w:sz w:val="27"/>
      <w:szCs w:val="27"/>
    </w:rPr>
  </w:style>
  <w:style w:type="character" w:customStyle="1" w:styleId="citation">
    <w:name w:val="citation"/>
    <w:basedOn w:val="DefaultParagraphFont"/>
    <w:rsid w:val="004D52C6"/>
  </w:style>
  <w:style w:type="paragraph" w:styleId="EndnoteText">
    <w:name w:val="endnote text"/>
    <w:basedOn w:val="Normal"/>
    <w:link w:val="EndnoteTextChar"/>
    <w:semiHidden/>
    <w:rsid w:val="004D52C6"/>
    <w:rPr>
      <w:rFonts w:eastAsia="Times New Roman" w:cs="Times New Roman"/>
      <w:sz w:val="20"/>
      <w:szCs w:val="20"/>
    </w:rPr>
  </w:style>
  <w:style w:type="character" w:customStyle="1" w:styleId="EndnoteTextChar">
    <w:name w:val="Endnote Text Char"/>
    <w:basedOn w:val="DefaultParagraphFont"/>
    <w:link w:val="EndnoteText"/>
    <w:semiHidden/>
    <w:rsid w:val="004D52C6"/>
    <w:rPr>
      <w:rFonts w:eastAsia="Times New Roman" w:cs="Times New Roman"/>
      <w:sz w:val="20"/>
      <w:szCs w:val="20"/>
    </w:rPr>
  </w:style>
  <w:style w:type="paragraph" w:customStyle="1" w:styleId="DefaultText">
    <w:name w:val="Default Text"/>
    <w:basedOn w:val="Normal"/>
    <w:rsid w:val="004D52C6"/>
    <w:pPr>
      <w:ind w:left="720" w:hanging="720"/>
    </w:pPr>
    <w:rPr>
      <w:rFonts w:ascii="TimesNewRomanPS" w:eastAsia="Times New Roman" w:hAnsi="TimesNewRomanPS" w:cs="Times New Roman"/>
      <w:szCs w:val="20"/>
    </w:rPr>
  </w:style>
  <w:style w:type="character" w:styleId="CommentReference">
    <w:name w:val="annotation reference"/>
    <w:basedOn w:val="DefaultParagraphFont"/>
    <w:uiPriority w:val="99"/>
    <w:semiHidden/>
    <w:unhideWhenUsed/>
    <w:rsid w:val="00A56ABD"/>
    <w:rPr>
      <w:sz w:val="18"/>
      <w:szCs w:val="18"/>
    </w:rPr>
  </w:style>
  <w:style w:type="paragraph" w:styleId="CommentText">
    <w:name w:val="annotation text"/>
    <w:basedOn w:val="Normal"/>
    <w:link w:val="CommentTextChar"/>
    <w:uiPriority w:val="99"/>
    <w:semiHidden/>
    <w:unhideWhenUsed/>
    <w:rsid w:val="00A56ABD"/>
    <w:rPr>
      <w:szCs w:val="24"/>
    </w:rPr>
  </w:style>
  <w:style w:type="character" w:customStyle="1" w:styleId="CommentTextChar">
    <w:name w:val="Comment Text Char"/>
    <w:basedOn w:val="DefaultParagraphFont"/>
    <w:link w:val="CommentText"/>
    <w:uiPriority w:val="99"/>
    <w:semiHidden/>
    <w:rsid w:val="00A56ABD"/>
    <w:rPr>
      <w:szCs w:val="24"/>
    </w:rPr>
  </w:style>
  <w:style w:type="paragraph" w:styleId="CommentSubject">
    <w:name w:val="annotation subject"/>
    <w:basedOn w:val="CommentText"/>
    <w:next w:val="CommentText"/>
    <w:link w:val="CommentSubjectChar"/>
    <w:uiPriority w:val="99"/>
    <w:semiHidden/>
    <w:unhideWhenUsed/>
    <w:rsid w:val="00A56ABD"/>
    <w:rPr>
      <w:b/>
      <w:bCs/>
      <w:sz w:val="20"/>
      <w:szCs w:val="20"/>
    </w:rPr>
  </w:style>
  <w:style w:type="character" w:customStyle="1" w:styleId="CommentSubjectChar">
    <w:name w:val="Comment Subject Char"/>
    <w:basedOn w:val="CommentTextChar"/>
    <w:link w:val="CommentSubject"/>
    <w:uiPriority w:val="99"/>
    <w:semiHidden/>
    <w:rsid w:val="00A56ABD"/>
    <w:rPr>
      <w:b/>
      <w:bCs/>
      <w:sz w:val="20"/>
      <w:szCs w:val="20"/>
    </w:rPr>
  </w:style>
  <w:style w:type="paragraph" w:styleId="NoSpacing">
    <w:name w:val="No Spacing"/>
    <w:uiPriority w:val="1"/>
    <w:qFormat/>
    <w:rsid w:val="0085209E"/>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52C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0078"/>
    <w:rPr>
      <w:vertAlign w:val="superscript"/>
    </w:rPr>
  </w:style>
  <w:style w:type="paragraph" w:styleId="BodyText">
    <w:name w:val="Body Text"/>
    <w:basedOn w:val="Normal"/>
    <w:link w:val="BodyTextChar"/>
    <w:rsid w:val="007A0078"/>
    <w:pPr>
      <w:spacing w:after="120"/>
    </w:pPr>
    <w:rPr>
      <w:rFonts w:eastAsia="Times New Roman" w:cs="Times New Roman"/>
      <w:szCs w:val="24"/>
    </w:rPr>
  </w:style>
  <w:style w:type="character" w:customStyle="1" w:styleId="BodyTextChar">
    <w:name w:val="Body Text Char"/>
    <w:basedOn w:val="DefaultParagraphFont"/>
    <w:link w:val="BodyText"/>
    <w:rsid w:val="007A0078"/>
    <w:rPr>
      <w:rFonts w:eastAsia="Times New Roman" w:cs="Times New Roman"/>
      <w:szCs w:val="24"/>
    </w:rPr>
  </w:style>
  <w:style w:type="paragraph" w:styleId="FootnoteText">
    <w:name w:val="footnote text"/>
    <w:aliases w:val=" Char"/>
    <w:basedOn w:val="Normal"/>
    <w:link w:val="FootnoteTextChar"/>
    <w:semiHidden/>
    <w:rsid w:val="007A0078"/>
    <w:rPr>
      <w:rFonts w:eastAsia="Times New Roman" w:cs="Times New Roman"/>
      <w:sz w:val="20"/>
      <w:szCs w:val="20"/>
    </w:rPr>
  </w:style>
  <w:style w:type="character" w:customStyle="1" w:styleId="FootnoteTextChar">
    <w:name w:val="Footnote Text Char"/>
    <w:aliases w:val=" Char Char"/>
    <w:basedOn w:val="DefaultParagraphFont"/>
    <w:link w:val="FootnoteText"/>
    <w:semiHidden/>
    <w:rsid w:val="007A0078"/>
    <w:rPr>
      <w:rFonts w:eastAsia="Times New Roman" w:cs="Times New Roman"/>
      <w:sz w:val="20"/>
      <w:szCs w:val="20"/>
    </w:rPr>
  </w:style>
  <w:style w:type="table" w:styleId="TableGrid">
    <w:name w:val="Table Grid"/>
    <w:basedOn w:val="TableNormal"/>
    <w:uiPriority w:val="59"/>
    <w:rsid w:val="00595CBC"/>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16EA4"/>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D16EA4"/>
    <w:rPr>
      <w:rFonts w:eastAsia="Times New Roman" w:cs="Times New Roman"/>
      <w:szCs w:val="24"/>
    </w:rPr>
  </w:style>
  <w:style w:type="paragraph" w:styleId="BodyTextIndent">
    <w:name w:val="Body Text Indent"/>
    <w:basedOn w:val="Normal"/>
    <w:link w:val="BodyTextIndentChar"/>
    <w:uiPriority w:val="99"/>
    <w:unhideWhenUsed/>
    <w:rsid w:val="006B00CA"/>
    <w:pPr>
      <w:spacing w:after="120"/>
      <w:ind w:left="360"/>
    </w:pPr>
  </w:style>
  <w:style w:type="character" w:customStyle="1" w:styleId="BodyTextIndentChar">
    <w:name w:val="Body Text Indent Char"/>
    <w:basedOn w:val="DefaultParagraphFont"/>
    <w:link w:val="BodyTextIndent"/>
    <w:uiPriority w:val="99"/>
    <w:rsid w:val="006B00CA"/>
  </w:style>
  <w:style w:type="paragraph" w:styleId="BalloonText">
    <w:name w:val="Balloon Text"/>
    <w:basedOn w:val="Normal"/>
    <w:link w:val="BalloonTextChar"/>
    <w:uiPriority w:val="99"/>
    <w:semiHidden/>
    <w:unhideWhenUsed/>
    <w:rsid w:val="0089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A32"/>
    <w:rPr>
      <w:rFonts w:ascii="Lucida Grande" w:hAnsi="Lucida Grande" w:cs="Lucida Grande"/>
      <w:sz w:val="18"/>
      <w:szCs w:val="18"/>
    </w:rPr>
  </w:style>
  <w:style w:type="paragraph" w:customStyle="1" w:styleId="Default">
    <w:name w:val="Default"/>
    <w:rsid w:val="00532F8C"/>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CC52E9"/>
    <w:rPr>
      <w:color w:val="0000FF"/>
      <w:u w:val="single"/>
    </w:rPr>
  </w:style>
  <w:style w:type="paragraph" w:styleId="Header">
    <w:name w:val="header"/>
    <w:basedOn w:val="Normal"/>
    <w:link w:val="HeaderChar"/>
    <w:uiPriority w:val="99"/>
    <w:semiHidden/>
    <w:unhideWhenUsed/>
    <w:rsid w:val="00207244"/>
    <w:pPr>
      <w:tabs>
        <w:tab w:val="center" w:pos="4680"/>
        <w:tab w:val="right" w:pos="9360"/>
      </w:tabs>
    </w:pPr>
  </w:style>
  <w:style w:type="character" w:customStyle="1" w:styleId="HeaderChar">
    <w:name w:val="Header Char"/>
    <w:basedOn w:val="DefaultParagraphFont"/>
    <w:link w:val="Header"/>
    <w:uiPriority w:val="99"/>
    <w:semiHidden/>
    <w:rsid w:val="00207244"/>
  </w:style>
  <w:style w:type="character" w:customStyle="1" w:styleId="Heading2Char">
    <w:name w:val="Heading 2 Char"/>
    <w:basedOn w:val="DefaultParagraphFont"/>
    <w:link w:val="Heading2"/>
    <w:uiPriority w:val="9"/>
    <w:rsid w:val="004D52C6"/>
    <w:rPr>
      <w:rFonts w:eastAsia="Times New Roman" w:cs="Times New Roman"/>
      <w:b/>
      <w:bCs/>
      <w:sz w:val="36"/>
      <w:szCs w:val="36"/>
    </w:rPr>
  </w:style>
  <w:style w:type="character" w:customStyle="1" w:styleId="A5">
    <w:name w:val="A5"/>
    <w:uiPriority w:val="99"/>
    <w:rsid w:val="004D52C6"/>
    <w:rPr>
      <w:rFonts w:cs="PQNCYJ+MyriadPro-Regular"/>
      <w:color w:val="000000"/>
      <w:sz w:val="50"/>
      <w:szCs w:val="50"/>
    </w:rPr>
  </w:style>
  <w:style w:type="character" w:customStyle="1" w:styleId="textnew">
    <w:name w:val="textnew"/>
    <w:basedOn w:val="DefaultParagraphFont"/>
    <w:rsid w:val="004D52C6"/>
  </w:style>
  <w:style w:type="character" w:customStyle="1" w:styleId="Style12pt">
    <w:name w:val="Style 12 pt"/>
    <w:rsid w:val="004D52C6"/>
    <w:rPr>
      <w:rFonts w:ascii="Times New Roman" w:hAnsi="Times New Roman"/>
      <w:sz w:val="24"/>
      <w:szCs w:val="24"/>
    </w:rPr>
  </w:style>
  <w:style w:type="paragraph" w:styleId="NormalWeb">
    <w:name w:val="Normal (Web)"/>
    <w:basedOn w:val="Normal"/>
    <w:rsid w:val="004D52C6"/>
    <w:pPr>
      <w:shd w:val="clear" w:color="auto" w:fill="FFFFFF"/>
      <w:spacing w:before="100" w:beforeAutospacing="1" w:after="100" w:afterAutospacing="1"/>
    </w:pPr>
    <w:rPr>
      <w:rFonts w:ascii="Arial" w:eastAsia="Times New Roman" w:hAnsi="Arial" w:cs="Arial"/>
      <w:color w:val="000000"/>
      <w:sz w:val="27"/>
      <w:szCs w:val="27"/>
    </w:rPr>
  </w:style>
  <w:style w:type="character" w:customStyle="1" w:styleId="citation">
    <w:name w:val="citation"/>
    <w:basedOn w:val="DefaultParagraphFont"/>
    <w:rsid w:val="004D52C6"/>
  </w:style>
  <w:style w:type="paragraph" w:styleId="EndnoteText">
    <w:name w:val="endnote text"/>
    <w:basedOn w:val="Normal"/>
    <w:link w:val="EndnoteTextChar"/>
    <w:semiHidden/>
    <w:rsid w:val="004D52C6"/>
    <w:rPr>
      <w:rFonts w:eastAsia="Times New Roman" w:cs="Times New Roman"/>
      <w:sz w:val="20"/>
      <w:szCs w:val="20"/>
    </w:rPr>
  </w:style>
  <w:style w:type="character" w:customStyle="1" w:styleId="EndnoteTextChar">
    <w:name w:val="Endnote Text Char"/>
    <w:basedOn w:val="DefaultParagraphFont"/>
    <w:link w:val="EndnoteText"/>
    <w:semiHidden/>
    <w:rsid w:val="004D52C6"/>
    <w:rPr>
      <w:rFonts w:eastAsia="Times New Roman" w:cs="Times New Roman"/>
      <w:sz w:val="20"/>
      <w:szCs w:val="20"/>
    </w:rPr>
  </w:style>
  <w:style w:type="paragraph" w:customStyle="1" w:styleId="DefaultText">
    <w:name w:val="Default Text"/>
    <w:basedOn w:val="Normal"/>
    <w:rsid w:val="004D52C6"/>
    <w:pPr>
      <w:ind w:left="720" w:hanging="720"/>
    </w:pPr>
    <w:rPr>
      <w:rFonts w:ascii="TimesNewRomanPS" w:eastAsia="Times New Roman" w:hAnsi="TimesNewRomanPS" w:cs="Times New Roman"/>
      <w:szCs w:val="20"/>
    </w:rPr>
  </w:style>
  <w:style w:type="character" w:styleId="CommentReference">
    <w:name w:val="annotation reference"/>
    <w:basedOn w:val="DefaultParagraphFont"/>
    <w:uiPriority w:val="99"/>
    <w:semiHidden/>
    <w:unhideWhenUsed/>
    <w:rsid w:val="00A56ABD"/>
    <w:rPr>
      <w:sz w:val="18"/>
      <w:szCs w:val="18"/>
    </w:rPr>
  </w:style>
  <w:style w:type="paragraph" w:styleId="CommentText">
    <w:name w:val="annotation text"/>
    <w:basedOn w:val="Normal"/>
    <w:link w:val="CommentTextChar"/>
    <w:uiPriority w:val="99"/>
    <w:semiHidden/>
    <w:unhideWhenUsed/>
    <w:rsid w:val="00A56ABD"/>
    <w:rPr>
      <w:szCs w:val="24"/>
    </w:rPr>
  </w:style>
  <w:style w:type="character" w:customStyle="1" w:styleId="CommentTextChar">
    <w:name w:val="Comment Text Char"/>
    <w:basedOn w:val="DefaultParagraphFont"/>
    <w:link w:val="CommentText"/>
    <w:uiPriority w:val="99"/>
    <w:semiHidden/>
    <w:rsid w:val="00A56ABD"/>
    <w:rPr>
      <w:szCs w:val="24"/>
    </w:rPr>
  </w:style>
  <w:style w:type="paragraph" w:styleId="CommentSubject">
    <w:name w:val="annotation subject"/>
    <w:basedOn w:val="CommentText"/>
    <w:next w:val="CommentText"/>
    <w:link w:val="CommentSubjectChar"/>
    <w:uiPriority w:val="99"/>
    <w:semiHidden/>
    <w:unhideWhenUsed/>
    <w:rsid w:val="00A56ABD"/>
    <w:rPr>
      <w:b/>
      <w:bCs/>
      <w:sz w:val="20"/>
      <w:szCs w:val="20"/>
    </w:rPr>
  </w:style>
  <w:style w:type="character" w:customStyle="1" w:styleId="CommentSubjectChar">
    <w:name w:val="Comment Subject Char"/>
    <w:basedOn w:val="CommentTextChar"/>
    <w:link w:val="CommentSubject"/>
    <w:uiPriority w:val="99"/>
    <w:semiHidden/>
    <w:rsid w:val="00A56ABD"/>
    <w:rPr>
      <w:b/>
      <w:bCs/>
      <w:sz w:val="20"/>
      <w:szCs w:val="20"/>
    </w:rPr>
  </w:style>
  <w:style w:type="paragraph" w:styleId="NoSpacing">
    <w:name w:val="No Spacing"/>
    <w:uiPriority w:val="1"/>
    <w:qFormat/>
    <w:rsid w:val="0085209E"/>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5729">
      <w:bodyDiv w:val="1"/>
      <w:marLeft w:val="0"/>
      <w:marRight w:val="0"/>
      <w:marTop w:val="0"/>
      <w:marBottom w:val="0"/>
      <w:divBdr>
        <w:top w:val="none" w:sz="0" w:space="0" w:color="auto"/>
        <w:left w:val="none" w:sz="0" w:space="0" w:color="auto"/>
        <w:bottom w:val="none" w:sz="0" w:space="0" w:color="auto"/>
        <w:right w:val="none" w:sz="0" w:space="0" w:color="auto"/>
      </w:divBdr>
    </w:div>
    <w:div w:id="14625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stabilityboard.org/publications/r_111104bb.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azon.com/dp/0865316643/" TargetMode="External"/><Relationship Id="rId4" Type="http://schemas.openxmlformats.org/officeDocument/2006/relationships/settings" Target="settings.xml"/><Relationship Id="rId9" Type="http://schemas.openxmlformats.org/officeDocument/2006/relationships/hyperlink" Target="http://www.theatlanti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eenhouse.economics.utah.edu/pipermail/reconquista-popular/2008-October/0673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7463-7F6E-4D8B-9F3C-5E2341AD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12493</Words>
  <Characters>71214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3</cp:revision>
  <cp:lastPrinted>2013-06-14T21:15:00Z</cp:lastPrinted>
  <dcterms:created xsi:type="dcterms:W3CDTF">2013-06-28T21:41:00Z</dcterms:created>
  <dcterms:modified xsi:type="dcterms:W3CDTF">2013-06-28T21:42:00Z</dcterms:modified>
</cp:coreProperties>
</file>